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53.png" ContentType="image/png"/>
  <Override PartName="/word/media/rId57.png" ContentType="image/png"/>
  <Override PartName="/word/media/rId61.png" ContentType="image/png"/>
  <Override PartName="/word/media/rId65.png" ContentType="image/png"/>
  <Override PartName="/word/media/rId36.png" ContentType="image/png"/>
  <Override PartName="/word/media/rId32.png" ContentType="image/png"/>
  <Override PartName="/word/media/rId46.png" ContentType="image/png"/>
  <Override PartName="/word/media/rId2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Gloucester, Barton cemetery - radiocarbon dating and chronological modelling</w:t>
      </w:r>
    </w:p>
    <w:p>
      <w:pPr>
        <w:pStyle w:val="Author"/>
      </w:pPr>
      <w:r>
        <w:t xml:space="preserve">Peter Marshall</w:t>
      </w:r>
    </w:p>
    <w:p>
      <w:pPr>
        <w:pStyle w:val="Date"/>
      </w:pPr>
      <w:r>
        <w:t xml:space="preserve">2025-07-14</w:t>
      </w:r>
    </w:p>
    <w:p>
      <w:pPr>
        <w:pStyle w:val="AbstractTitle"/>
      </w:pPr>
      <w:r>
        <w:t xml:space="preserve">Abstract</w:t>
      </w:r>
    </w:p>
    <w:p>
      <w:pPr>
        <w:pStyle w:val="Abstract"/>
      </w:pPr>
      <w:r>
        <w:t xml:space="preserve">Chronological modelling of the available radiocarbon &amp; coin dates from the Gloucester, Barton cemetery was undertaken following preliminary analysis of the dated inhumations diets indicated they all had a terrestiral diet. A series of simulation models were then run, to explore the effect of radiocarbon dating individuals from Block M that had been selcted for isotopic &amp; aDNA analysis. The results of the simulation indicate that the submisison of further samples for radiocarbon dating is not going to improve the precision of estimates for the chronology of the Block M part of the cemetery.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introduction"/>
    <w:p>
      <w:pPr>
        <w:pStyle w:val="Heading1"/>
      </w:pPr>
      <w:r>
        <w:t xml:space="preserve">1. Introduction</w:t>
      </w:r>
    </w:p>
    <w:p>
      <w:pPr>
        <w:pStyle w:val="FirstParagraph"/>
      </w:pPr>
      <w:r>
        <w:t xml:space="preserve">Between June 2013 and December 2018 Cotswold Archaeology (CA) carried out an archaeological investigation of the former Gloscat Media Studies site, Brunswick Road, Gloucester. The fieldwork on the Media Studies site occurred in two phases. The first phase of excavation covered 0.18ha and took place between June 2013 and November 2014. An additional 0.6ha in the northern corner of the development site (known as Block M) was investigated between January 2017 and December 2018 (the two excavation areas were contiguous).</w:t>
      </w:r>
    </w:p>
    <w:bookmarkStart w:id="21" w:name="radiocarbon-dating"/>
    <w:p>
      <w:pPr>
        <w:pStyle w:val="Heading2"/>
      </w:pPr>
      <w:r>
        <w:t xml:space="preserve">1.1 Radiocarbon dating</w:t>
      </w:r>
    </w:p>
    <w:p>
      <w:pPr>
        <w:pStyle w:val="FirstParagraph"/>
      </w:pPr>
      <w:r>
        <w:t xml:space="preserve">Fourteen radiocarbon measurements are available from the Gloscat Media Studies site (n=10) and Block M (n=4). The Gloscat Media Studies samples were analysed during March and May 2015 at Scottish Universities Environmental Research Centre (SUERC;</w:t>
      </w:r>
      <w:r>
        <w:t xml:space="preserve"> </w:t>
      </w:r>
      <w:hyperlink w:anchor="tbl-01">
        <w:r>
          <w:rPr>
            <w:rStyle w:val="Hyperlink"/>
          </w:rPr>
          <w:t xml:space="preserve">Table 1</w:t>
        </w:r>
      </w:hyperlink>
      <w:r>
        <w:t xml:space="preserve">). The Block M samples were analysed between November 2020 and February 2021 at the Bristol Radiocarbon Accelerator Mass Spectrometry (BRAMS) Facility.</w:t>
      </w:r>
    </w:p>
    <w:p>
      <w:pPr>
        <w:pStyle w:val="BodyText"/>
      </w:pPr>
      <w:r>
        <w:t xml:space="preserve">Details of the dated samples, radiocarbon ages, and associated stable isotopic measurements are provided in</w:t>
      </w:r>
      <w:r>
        <w:t xml:space="preserve"> </w:t>
      </w:r>
      <w:hyperlink w:anchor="tbl-01">
        <w:r>
          <w:rPr>
            <w:rStyle w:val="Hyperlink"/>
          </w:rPr>
          <w:t xml:space="preserve">Table 1</w:t>
        </w:r>
      </w:hyperlink>
      <w:r>
        <w:t xml:space="preserve">. The radiocarbon results are conventional radiocarbon ages</w:t>
      </w:r>
      <w:r>
        <w:t xml:space="preserve"> </w:t>
      </w:r>
      <w:r>
        <w:t xml:space="preserve">(Stuiver and Polach 1977)</w:t>
      </w:r>
      <w:r>
        <w:t xml:space="preserve">. All SUERC they were corrected for fractionation using δ</w:t>
      </w:r>
      <w:r>
        <w:rPr>
          <w:vertAlign w:val="superscript"/>
        </w:rPr>
        <w:t xml:space="preserve">13</w:t>
      </w:r>
      <w:r>
        <w:t xml:space="preserve">C values measured during the dating process by Accelerator Mass Spectrometry (AMS), and at BRAMS using the δ</w:t>
      </w:r>
      <w:r>
        <w:rPr>
          <w:vertAlign w:val="superscript"/>
        </w:rPr>
        <w:t xml:space="preserve">13</w:t>
      </w:r>
      <w:r>
        <w:t xml:space="preserve">C value measured by Isotope Ratio Mass Spectrometry (IRMS). In addition, δ</w:t>
      </w:r>
      <w:r>
        <w:rPr>
          <w:vertAlign w:val="superscript"/>
        </w:rPr>
        <w:t xml:space="preserve">13</w:t>
      </w:r>
      <w:r>
        <w:t xml:space="preserve">C values and δ</w:t>
      </w:r>
      <w:r>
        <w:rPr>
          <w:vertAlign w:val="superscript"/>
        </w:rPr>
        <w:t xml:space="preserve">15</w:t>
      </w:r>
      <w:r>
        <w:t xml:space="preserve">N values have been obtained on sub-samples of the dated material by Isotope Ratio Mass Spectrometry, as these results more accurately reflect the natural isotopic composition of the sampled material.</w:t>
      </w:r>
    </w:p>
    <w:p>
      <w:pPr>
        <w:pStyle w:val="BodyText"/>
      </w:pPr>
      <w:r>
        <w:t xml:space="preserve">The pretreatment, combustion, graphitisation, and measurement by AMS of the sample dated at the Scottish Universities Environmental Research Centre (SUERC-) followed the methods outlined in</w:t>
      </w:r>
      <w:r>
        <w:t xml:space="preserve"> </w:t>
      </w:r>
      <w:r>
        <w:t xml:space="preserve">(Dunbar et al. 2016)</w:t>
      </w:r>
      <w:r>
        <w:t xml:space="preserve"> </w:t>
      </w:r>
      <w:r>
        <w:t xml:space="preserve">while those processed and dated by AMS at BRAMS followed the methods described in</w:t>
      </w:r>
      <w:r>
        <w:t xml:space="preserve"> </w:t>
      </w:r>
      <w:r>
        <w:t xml:space="preserve">(Knowles, Monaghan, and Evershed 2019)</w:t>
      </w:r>
      <w:r>
        <w:t xml:space="preserve"> </w:t>
      </w:r>
      <w:r>
        <w:t xml:space="preserve">and</w:t>
      </w:r>
      <w:r>
        <w:t xml:space="preserve"> </w:t>
      </w:r>
      <w:r>
        <w:t xml:space="preserve">(Synal, Stocker, and Suter 2007)</w:t>
      </w:r>
    </w:p>
    <w:tbl>
      <w:tblPr>
        <w:tblStyle w:val="Table"/>
        <w:tblW w:type="pct" w:w="5000"/>
        <w:tblLayout w:type="fixed"/>
        <w:tblLook w:firstRow="0" w:lastRow="0" w:firstColumn="0" w:lastColumn="0" w:noHBand="0" w:noVBand="0" w:val="0000"/>
      </w:tblPr>
      <w:tblGrid>
        <w:gridCol w:w="7920"/>
      </w:tblGrid>
      <w:tr>
        <w:tc>
          <w:tcPr/>
          <w:bookmarkStart w:id="20" w:name="tbl-01"/>
          <w:p>
            <w:pPr>
              <w:jc w:val="center"/>
            </w:pPr>
            <w:pPr>
              <w:jc w:val="start"/>
              <w:spacing w:before="200"/>
              <w:pStyle w:val="ImageCaption"/>
            </w:pPr>
            <w:r>
              <w:t xml:space="preserve">Table 1: Gloucester Barton cemetery: radiocarbon &amp; stable isotope measurements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Laboratory Code</w:t>
                  </w:r>
                </w:p>
              </w:tc>
              <w:tc>
                <w:tcPr/>
                <w:p>
                  <w:pPr>
                    <w:pStyle w:val="Compact"/>
                    <w:jc w:val="center"/>
                  </w:pPr>
                  <w:r>
                    <w:t xml:space="preserve">Material &amp; context</w:t>
                  </w:r>
                </w:p>
              </w:tc>
              <w:tc>
                <w:tcPr/>
                <w:p>
                  <w:pPr>
                    <w:pStyle w:val="Compact"/>
                    <w:jc w:val="center"/>
                  </w:pPr>
                  <w:r>
                    <w:t xml:space="preserve">Radiocarbon age (BP)</w:t>
                  </w:r>
                </w:p>
              </w:tc>
              <w:tc>
                <w:tcPr/>
                <w:p>
                  <w:pPr>
                    <w:pStyle w:val="Compact"/>
                    <w:jc w:val="center"/>
                  </w:pPr>
                  <w:r>
                    <w:rPr>
                      <w:b/>
                      <w:bCs/>
                    </w:rPr>
                    <w:t xml:space="preserve">δ</w:t>
                  </w:r>
                  <w:r>
                    <w:rPr>
                      <w:b/>
                      <w:bCs/>
                      <w:vertAlign w:val="superscript"/>
                    </w:rPr>
                    <w:t xml:space="preserve">13</w:t>
                  </w:r>
                  <w:r>
                    <w:rPr>
                      <w:b/>
                      <w:bCs/>
                    </w:rPr>
                    <w:t xml:space="preserve">C</w:t>
                  </w:r>
                  <w:r>
                    <w:rPr>
                      <w:b/>
                      <w:bCs/>
                      <w:vertAlign w:val="subscript"/>
                    </w:rPr>
                    <w:t xml:space="preserve">IRMS</w:t>
                  </w:r>
                  <w:r>
                    <w:rPr>
                      <w:b/>
                      <w:bCs/>
                    </w:rPr>
                    <w:t xml:space="preserve"> </w:t>
                  </w:r>
                  <w:r>
                    <w:rPr>
                      <w:b/>
                      <w:bCs/>
                    </w:rPr>
                    <w:t xml:space="preserve">(‰)</w:t>
                  </w:r>
                </w:p>
              </w:tc>
              <w:tc>
                <w:tcPr/>
                <w:p>
                  <w:pPr>
                    <w:pStyle w:val="Compact"/>
                    <w:jc w:val="center"/>
                  </w:pPr>
                  <w:r>
                    <w:rPr>
                      <w:b/>
                      <w:bCs/>
                    </w:rPr>
                    <w:t xml:space="preserve">δ</w:t>
                  </w:r>
                  <w:r>
                    <w:rPr>
                      <w:b/>
                      <w:bCs/>
                      <w:vertAlign w:val="superscript"/>
                    </w:rPr>
                    <w:t xml:space="preserve">15</w:t>
                  </w:r>
                  <w:r>
                    <w:rPr>
                      <w:b/>
                      <w:bCs/>
                    </w:rPr>
                    <w:t xml:space="preserve">N</w:t>
                  </w:r>
                  <w:r>
                    <w:rPr>
                      <w:b/>
                      <w:bCs/>
                      <w:vertAlign w:val="subscript"/>
                    </w:rPr>
                    <w:t xml:space="preserve">IRMS</w:t>
                  </w:r>
                  <w:r>
                    <w:rPr>
                      <w:b/>
                      <w:bCs/>
                    </w:rPr>
                    <w:t xml:space="preserve"> </w:t>
                  </w:r>
                  <w:r>
                    <w:rPr>
                      <w:b/>
                      <w:bCs/>
                    </w:rPr>
                    <w:t xml:space="preserve">(‰)</w:t>
                  </w:r>
                </w:p>
              </w:tc>
              <w:tc>
                <w:tcPr/>
                <w:p>
                  <w:pPr>
                    <w:pStyle w:val="Compact"/>
                    <w:jc w:val="center"/>
                  </w:pPr>
                  <w:r>
                    <w:t xml:space="preserve">C:N</w:t>
                  </w:r>
                </w:p>
              </w:tc>
            </w:tr>
            <w:tr>
              <w:tc>
                <w:tcPr/>
                <w:p>
                  <w:pPr>
                    <w:pStyle w:val="Compact"/>
                    <w:jc w:val="center"/>
                  </w:pPr>
                  <w:r>
                    <w:t xml:space="preserve">SUERC-58710</w:t>
                  </w:r>
                </w:p>
              </w:tc>
              <w:tc>
                <w:tcPr/>
                <w:p>
                  <w:pPr>
                    <w:pStyle w:val="Compact"/>
                    <w:jc w:val="center"/>
                  </w:pPr>
                  <w:r>
                    <w:t xml:space="preserve">Human bone: right arm. Sk7494. Well 7481</w:t>
                  </w:r>
                </w:p>
              </w:tc>
              <w:tc>
                <w:tcPr/>
                <w:p>
                  <w:pPr>
                    <w:pStyle w:val="Compact"/>
                    <w:jc w:val="center"/>
                  </w:pPr>
                  <w:r>
                    <w:t xml:space="preserve">1649±31</w:t>
                  </w:r>
                </w:p>
              </w:tc>
              <w:tc>
                <w:tcPr/>
                <w:p>
                  <w:pPr>
                    <w:pStyle w:val="Compact"/>
                    <w:jc w:val="center"/>
                  </w:pPr>
                  <w:r>
                    <w:t xml:space="preserve">-20.1±0.2</w:t>
                  </w:r>
                </w:p>
              </w:tc>
              <w:tc>
                <w:tcPr/>
                <w:p>
                  <w:pPr>
                    <w:pStyle w:val="Compact"/>
                    <w:jc w:val="center"/>
                  </w:pPr>
                  <w:r>
                    <w:t xml:space="preserve">11.1±0.3</w:t>
                  </w:r>
                </w:p>
              </w:tc>
              <w:tc>
                <w:tcPr/>
                <w:p>
                  <w:pPr>
                    <w:pStyle w:val="Compact"/>
                    <w:jc w:val="center"/>
                  </w:pPr>
                  <w:r>
                    <w:t xml:space="preserve">3.3</w:t>
                  </w:r>
                </w:p>
              </w:tc>
            </w:tr>
            <w:tr>
              <w:tc>
                <w:tcPr/>
                <w:p>
                  <w:pPr>
                    <w:pStyle w:val="Compact"/>
                    <w:jc w:val="center"/>
                  </w:pPr>
                  <w:r>
                    <w:t xml:space="preserve">SUERC-58711</w:t>
                  </w:r>
                </w:p>
              </w:tc>
              <w:tc>
                <w:tcPr/>
                <w:p>
                  <w:pPr>
                    <w:pStyle w:val="Compact"/>
                    <w:jc w:val="center"/>
                  </w:pPr>
                  <w:r>
                    <w:t xml:space="preserve">Human bone: right arm. Sk6191. Grave 6143</w:t>
                  </w:r>
                </w:p>
              </w:tc>
              <w:tc>
                <w:tcPr/>
                <w:p>
                  <w:pPr>
                    <w:pStyle w:val="Compact"/>
                    <w:jc w:val="center"/>
                  </w:pPr>
                  <w:r>
                    <w:t xml:space="preserve">1748±29</w:t>
                  </w:r>
                </w:p>
              </w:tc>
              <w:tc>
                <w:tcPr/>
                <w:p>
                  <w:pPr>
                    <w:pStyle w:val="Compact"/>
                    <w:jc w:val="center"/>
                  </w:pPr>
                  <w:r>
                    <w:t xml:space="preserve">-19.5±0.2</w:t>
                  </w:r>
                </w:p>
              </w:tc>
              <w:tc>
                <w:tcPr/>
                <w:p>
                  <w:pPr>
                    <w:pStyle w:val="Compact"/>
                    <w:jc w:val="center"/>
                  </w:pPr>
                  <w:r>
                    <w:t xml:space="preserve">11.4±0.3</w:t>
                  </w:r>
                </w:p>
              </w:tc>
              <w:tc>
                <w:tcPr/>
                <w:p>
                  <w:pPr>
                    <w:pStyle w:val="Compact"/>
                    <w:jc w:val="center"/>
                  </w:pPr>
                  <w:r>
                    <w:t xml:space="preserve">3.3</w:t>
                  </w:r>
                </w:p>
              </w:tc>
            </w:tr>
            <w:tr>
              <w:tc>
                <w:tcPr/>
                <w:p>
                  <w:pPr>
                    <w:pStyle w:val="Compact"/>
                    <w:jc w:val="center"/>
                  </w:pPr>
                  <w:r>
                    <w:t xml:space="preserve">SUERC-58712</w:t>
                  </w:r>
                </w:p>
              </w:tc>
              <w:tc>
                <w:tcPr/>
                <w:p>
                  <w:pPr>
                    <w:pStyle w:val="Compact"/>
                    <w:jc w:val="center"/>
                  </w:pPr>
                  <w:r>
                    <w:t xml:space="preserve">Human bone: left arm. Sk6120. Grave 6119</w:t>
                  </w:r>
                </w:p>
              </w:tc>
              <w:tc>
                <w:tcPr/>
                <w:p>
                  <w:pPr>
                    <w:pStyle w:val="Compact"/>
                    <w:jc w:val="center"/>
                  </w:pPr>
                  <w:r>
                    <w:t xml:space="preserve">1855±31</w:t>
                  </w:r>
                </w:p>
              </w:tc>
              <w:tc>
                <w:tcPr/>
                <w:p>
                  <w:pPr>
                    <w:pStyle w:val="Compact"/>
                    <w:jc w:val="center"/>
                  </w:pPr>
                  <w:r>
                    <w:t xml:space="preserve">-20.7±0.2</w:t>
                  </w:r>
                </w:p>
              </w:tc>
              <w:tc>
                <w:tcPr/>
                <w:p>
                  <w:pPr>
                    <w:pStyle w:val="Compact"/>
                    <w:jc w:val="center"/>
                  </w:pPr>
                  <w:r>
                    <w:t xml:space="preserve">10.6±0.3</w:t>
                  </w:r>
                </w:p>
              </w:tc>
              <w:tc>
                <w:tcPr/>
                <w:p>
                  <w:pPr>
                    <w:pStyle w:val="Compact"/>
                    <w:jc w:val="center"/>
                  </w:pPr>
                  <w:r>
                    <w:t xml:space="preserve">3.5</w:t>
                  </w:r>
                </w:p>
              </w:tc>
            </w:tr>
            <w:tr>
              <w:tc>
                <w:tcPr/>
                <w:p>
                  <w:pPr>
                    <w:pStyle w:val="Compact"/>
                    <w:jc w:val="center"/>
                  </w:pPr>
                  <w:r>
                    <w:t xml:space="preserve">SUERC-58713</w:t>
                  </w:r>
                </w:p>
              </w:tc>
              <w:tc>
                <w:tcPr/>
                <w:p>
                  <w:pPr>
                    <w:pStyle w:val="Compact"/>
                    <w:jc w:val="center"/>
                  </w:pPr>
                  <w:r>
                    <w:t xml:space="preserve">Human bone: right arm. Sk6338. Grave 6339</w:t>
                  </w:r>
                </w:p>
              </w:tc>
              <w:tc>
                <w:tcPr/>
                <w:p>
                  <w:pPr>
                    <w:pStyle w:val="Compact"/>
                    <w:jc w:val="center"/>
                  </w:pPr>
                  <w:r>
                    <w:t xml:space="preserve">1759±29</w:t>
                  </w:r>
                </w:p>
              </w:tc>
              <w:tc>
                <w:tcPr/>
                <w:p>
                  <w:pPr>
                    <w:pStyle w:val="Compact"/>
                    <w:jc w:val="center"/>
                  </w:pPr>
                  <w:r>
                    <w:t xml:space="preserve">-19.7±0.2</w:t>
                  </w:r>
                </w:p>
              </w:tc>
              <w:tc>
                <w:tcPr/>
                <w:p>
                  <w:pPr>
                    <w:pStyle w:val="Compact"/>
                    <w:jc w:val="center"/>
                  </w:pPr>
                  <w:r>
                    <w:t xml:space="preserve">7.5±0.3</w:t>
                  </w:r>
                </w:p>
              </w:tc>
              <w:tc>
                <w:tcPr/>
                <w:p>
                  <w:pPr>
                    <w:pStyle w:val="Compact"/>
                    <w:jc w:val="center"/>
                  </w:pPr>
                  <w:r>
                    <w:t xml:space="preserve">3.3</w:t>
                  </w:r>
                </w:p>
              </w:tc>
            </w:tr>
            <w:tr>
              <w:tc>
                <w:tcPr/>
                <w:p>
                  <w:pPr>
                    <w:pStyle w:val="Compact"/>
                    <w:jc w:val="center"/>
                  </w:pPr>
                  <w:r>
                    <w:t xml:space="preserve">SUERC-58717</w:t>
                  </w:r>
                </w:p>
              </w:tc>
              <w:tc>
                <w:tcPr/>
                <w:p>
                  <w:pPr>
                    <w:pStyle w:val="Compact"/>
                    <w:jc w:val="center"/>
                  </w:pPr>
                  <w:r>
                    <w:t xml:space="preserve">Charcoal: </w:t>
                  </w:r>
                  <w:r>
                    <w:rPr>
                      <w:i/>
                      <w:iCs/>
                    </w:rPr>
                    <w:t xml:space="preserve">Corylus avellana</w:t>
                  </w:r>
                  <w:r>
                    <w:t xml:space="preserve"> roundwood. Deposit 8294</w:t>
                  </w:r>
                </w:p>
              </w:tc>
              <w:tc>
                <w:tcPr/>
                <w:p>
                  <w:pPr>
                    <w:pStyle w:val="Compact"/>
                    <w:jc w:val="center"/>
                  </w:pPr>
                  <w:r>
                    <w:t xml:space="preserve">1874±28</w:t>
                  </w:r>
                </w:p>
              </w:tc>
              <w:tc>
                <w:tcPr/>
                <w:p>
                  <w:pPr>
                    <w:pStyle w:val="Compact"/>
                    <w:jc w:val="center"/>
                  </w:pPr>
                  <w:r>
                    <w:t xml:space="preserve">-24.6±0.2</w:t>
                  </w:r>
                </w:p>
              </w:tc>
              <w:tc>
                <w:tcPr/>
                <w:p>
                  <w:pPr>
                    <w:pStyle w:val="Compact"/>
                    <w:jc w:val="center"/>
                  </w:pPr>
                  <w:r>
                    <w:t xml:space="preserve">NA</w:t>
                  </w:r>
                </w:p>
              </w:tc>
              <w:tc>
                <w:tcPr/>
                <w:p>
                  <w:pPr>
                    <w:pStyle w:val="Compact"/>
                    <w:jc w:val="center"/>
                  </w:pPr>
                  <w:r>
                    <w:t xml:space="preserve">NA</w:t>
                  </w:r>
                </w:p>
              </w:tc>
            </w:tr>
            <w:tr>
              <w:tc>
                <w:tcPr/>
                <w:p>
                  <w:pPr>
                    <w:pStyle w:val="Compact"/>
                    <w:jc w:val="center"/>
                  </w:pPr>
                  <w:r>
                    <w:t xml:space="preserve">SUERC-59634</w:t>
                  </w:r>
                </w:p>
              </w:tc>
              <w:tc>
                <w:tcPr/>
                <w:p>
                  <w:pPr>
                    <w:pStyle w:val="Compact"/>
                    <w:jc w:val="center"/>
                  </w:pPr>
                  <w:r>
                    <w:t xml:space="preserve">Human bone: left femur. Sk6920. Grave 6918</w:t>
                  </w:r>
                </w:p>
              </w:tc>
              <w:tc>
                <w:tcPr/>
                <w:p>
                  <w:pPr>
                    <w:pStyle w:val="Compact"/>
                    <w:jc w:val="center"/>
                  </w:pPr>
                  <w:r>
                    <w:t xml:space="preserve">1664±29</w:t>
                  </w:r>
                </w:p>
              </w:tc>
              <w:tc>
                <w:tcPr/>
                <w:p>
                  <w:pPr>
                    <w:pStyle w:val="Compact"/>
                    <w:jc w:val="center"/>
                  </w:pPr>
                  <w:r>
                    <w:t xml:space="preserve">-19.8±0.2</w:t>
                  </w:r>
                </w:p>
              </w:tc>
              <w:tc>
                <w:tcPr/>
                <w:p>
                  <w:pPr>
                    <w:pStyle w:val="Compact"/>
                    <w:jc w:val="center"/>
                  </w:pPr>
                  <w:r>
                    <w:t xml:space="preserve">10.8±0.3</w:t>
                  </w:r>
                </w:p>
              </w:tc>
              <w:tc>
                <w:tcPr/>
                <w:p>
                  <w:pPr>
                    <w:pStyle w:val="Compact"/>
                    <w:jc w:val="center"/>
                  </w:pPr>
                  <w:r>
                    <w:t xml:space="preserve">3.3</w:t>
                  </w:r>
                </w:p>
              </w:tc>
            </w:tr>
            <w:tr>
              <w:tc>
                <w:tcPr/>
                <w:p>
                  <w:pPr>
                    <w:pStyle w:val="Compact"/>
                    <w:jc w:val="center"/>
                  </w:pPr>
                  <w:r>
                    <w:t xml:space="preserve">SUERC-59806</w:t>
                  </w:r>
                </w:p>
              </w:tc>
              <w:tc>
                <w:tcPr/>
                <w:p>
                  <w:pPr>
                    <w:pStyle w:val="Compact"/>
                    <w:jc w:val="center"/>
                  </w:pPr>
                  <w:r>
                    <w:t xml:space="preserve">Human bone (cremated): Cremation 6445. Context 6446</w:t>
                  </w:r>
                </w:p>
              </w:tc>
              <w:tc>
                <w:tcPr/>
                <w:p>
                  <w:pPr>
                    <w:pStyle w:val="Compact"/>
                    <w:jc w:val="center"/>
                  </w:pPr>
                  <w:r>
                    <w:t xml:space="preserve">1713±27</w:t>
                  </w:r>
                </w:p>
              </w:tc>
              <w:tc>
                <w:tcPr/>
                <w:p>
                  <w:pPr>
                    <w:pStyle w:val="Compact"/>
                    <w:jc w:val="center"/>
                  </w:pPr>
                  <w:r>
                    <w:t xml:space="preserve">-25.7±0.2</w:t>
                  </w:r>
                </w:p>
              </w:tc>
              <w:tc>
                <w:tcPr/>
                <w:p>
                  <w:pPr>
                    <w:pStyle w:val="Compact"/>
                    <w:jc w:val="center"/>
                  </w:pPr>
                  <w:r>
                    <w:t xml:space="preserve">NA</w:t>
                  </w:r>
                </w:p>
              </w:tc>
              <w:tc>
                <w:tcPr/>
                <w:p>
                  <w:pPr>
                    <w:pStyle w:val="Compact"/>
                    <w:jc w:val="center"/>
                  </w:pPr>
                  <w:r>
                    <w:t xml:space="preserve">NA</w:t>
                  </w:r>
                </w:p>
              </w:tc>
            </w:tr>
            <w:tr>
              <w:tc>
                <w:tcPr/>
                <w:p>
                  <w:pPr>
                    <w:pStyle w:val="Compact"/>
                    <w:jc w:val="center"/>
                  </w:pPr>
                  <w:r>
                    <w:t xml:space="preserve">SUERC-61220</w:t>
                  </w:r>
                </w:p>
              </w:tc>
              <w:tc>
                <w:tcPr/>
                <w:p>
                  <w:pPr>
                    <w:pStyle w:val="Compact"/>
                    <w:jc w:val="center"/>
                  </w:pPr>
                  <w:r>
                    <w:t xml:space="preserve">Charcoal: </w:t>
                  </w:r>
                  <w:r>
                    <w:rPr>
                      <w:i/>
                      <w:iCs/>
                    </w:rPr>
                    <w:t xml:space="preserve">Alnus glutinosa/Corylus avellana</w:t>
                  </w:r>
                  <w:r>
                    <w:t xml:space="preserve">. Pit 6108. Context 6109</w:t>
                  </w:r>
                </w:p>
              </w:tc>
              <w:tc>
                <w:tcPr/>
                <w:p>
                  <w:pPr>
                    <w:pStyle w:val="Compact"/>
                    <w:jc w:val="center"/>
                  </w:pPr>
                  <w:r>
                    <w:t xml:space="preserve">1920±29</w:t>
                  </w:r>
                </w:p>
              </w:tc>
              <w:tc>
                <w:tcPr/>
                <w:p>
                  <w:pPr>
                    <w:pStyle w:val="Compact"/>
                    <w:jc w:val="center"/>
                  </w:pPr>
                  <w:r>
                    <w:t xml:space="preserve">-23.6±0.2</w:t>
                  </w:r>
                </w:p>
              </w:tc>
              <w:tc>
                <w:tcPr/>
                <w:p>
                  <w:pPr>
                    <w:pStyle w:val="Compact"/>
                    <w:jc w:val="center"/>
                  </w:pPr>
                  <w:r>
                    <w:t xml:space="preserve">NA</w:t>
                  </w:r>
                </w:p>
              </w:tc>
              <w:tc>
                <w:tcPr/>
                <w:p>
                  <w:pPr>
                    <w:pStyle w:val="Compact"/>
                    <w:jc w:val="center"/>
                  </w:pPr>
                  <w:r>
                    <w:t xml:space="preserve">NA</w:t>
                  </w:r>
                </w:p>
              </w:tc>
            </w:tr>
            <w:tr>
              <w:tc>
                <w:tcPr/>
                <w:p>
                  <w:pPr>
                    <w:pStyle w:val="Compact"/>
                    <w:jc w:val="center"/>
                  </w:pPr>
                  <w:r>
                    <w:t xml:space="preserve">SUERC-61221</w:t>
                  </w:r>
                </w:p>
              </w:tc>
              <w:tc>
                <w:tcPr/>
                <w:p>
                  <w:pPr>
                    <w:pStyle w:val="Compact"/>
                    <w:jc w:val="center"/>
                  </w:pPr>
                  <w:r>
                    <w:t xml:space="preserve">Charcoal: </w:t>
                  </w:r>
                  <w:r>
                    <w:rPr>
                      <w:i/>
                      <w:iCs/>
                    </w:rPr>
                    <w:t xml:space="preserve">Alnus glutinosa/Corylus avellana</w:t>
                  </w:r>
                  <w:r>
                    <w:t xml:space="preserve">. Deposit 6569</w:t>
                  </w:r>
                </w:p>
              </w:tc>
              <w:tc>
                <w:tcPr/>
                <w:p>
                  <w:pPr>
                    <w:pStyle w:val="Compact"/>
                    <w:jc w:val="center"/>
                  </w:pPr>
                  <w:r>
                    <w:t xml:space="preserve">1927±29</w:t>
                  </w:r>
                </w:p>
              </w:tc>
              <w:tc>
                <w:tcPr/>
                <w:p>
                  <w:pPr>
                    <w:pStyle w:val="Compact"/>
                    <w:jc w:val="center"/>
                  </w:pPr>
                  <w:r>
                    <w:t xml:space="preserve">-24.8±0.2</w:t>
                  </w:r>
                </w:p>
              </w:tc>
              <w:tc>
                <w:tcPr/>
                <w:p>
                  <w:pPr>
                    <w:pStyle w:val="Compact"/>
                    <w:jc w:val="center"/>
                  </w:pPr>
                  <w:r>
                    <w:t xml:space="preserve">NA</w:t>
                  </w:r>
                </w:p>
              </w:tc>
              <w:tc>
                <w:tcPr/>
                <w:p>
                  <w:pPr>
                    <w:pStyle w:val="Compact"/>
                    <w:jc w:val="center"/>
                  </w:pPr>
                  <w:r>
                    <w:t xml:space="preserve">NA</w:t>
                  </w:r>
                </w:p>
              </w:tc>
            </w:tr>
            <w:tr>
              <w:tc>
                <w:tcPr/>
                <w:p>
                  <w:pPr>
                    <w:pStyle w:val="Compact"/>
                    <w:jc w:val="center"/>
                  </w:pPr>
                  <w:r>
                    <w:t xml:space="preserve">SUERC-61222</w:t>
                  </w:r>
                </w:p>
              </w:tc>
              <w:tc>
                <w:tcPr/>
                <w:p>
                  <w:pPr>
                    <w:pStyle w:val="Compact"/>
                    <w:jc w:val="center"/>
                  </w:pPr>
                  <w:r>
                    <w:t xml:space="preserve">Charcoal: </w:t>
                  </w:r>
                  <w:r>
                    <w:rPr>
                      <w:i/>
                      <w:iCs/>
                    </w:rPr>
                    <w:t xml:space="preserve">Prunus</w:t>
                  </w:r>
                  <w:r>
                    <w:t xml:space="preserve">. Ditch 6566. Context 6565.</w:t>
                  </w:r>
                </w:p>
              </w:tc>
              <w:tc>
                <w:tcPr/>
                <w:p>
                  <w:pPr>
                    <w:pStyle w:val="Compact"/>
                    <w:jc w:val="center"/>
                  </w:pPr>
                  <w:r>
                    <w:t xml:space="preserve">1100±27</w:t>
                  </w:r>
                </w:p>
              </w:tc>
              <w:tc>
                <w:tcPr/>
                <w:p>
                  <w:pPr>
                    <w:pStyle w:val="Compact"/>
                    <w:jc w:val="center"/>
                  </w:pPr>
                  <w:r>
                    <w:t xml:space="preserve">-24.8±0.2</w:t>
                  </w:r>
                </w:p>
              </w:tc>
              <w:tc>
                <w:tcPr/>
                <w:p>
                  <w:pPr>
                    <w:pStyle w:val="Compact"/>
                    <w:jc w:val="center"/>
                  </w:pPr>
                  <w:r>
                    <w:t xml:space="preserve">NA</w:t>
                  </w:r>
                </w:p>
              </w:tc>
              <w:tc>
                <w:tcPr/>
                <w:p>
                  <w:pPr>
                    <w:pStyle w:val="Compact"/>
                    <w:jc w:val="center"/>
                  </w:pPr>
                  <w:r>
                    <w:t xml:space="preserve">NA</w:t>
                  </w:r>
                </w:p>
              </w:tc>
            </w:tr>
            <w:tr>
              <w:tc>
                <w:tcPr/>
                <w:p>
                  <w:pPr>
                    <w:pStyle w:val="Compact"/>
                    <w:jc w:val="center"/>
                  </w:pPr>
                  <w:r>
                    <w:t xml:space="preserve">BRAMS-4172</w:t>
                  </w:r>
                </w:p>
              </w:tc>
              <w:tc>
                <w:tcPr/>
                <w:p>
                  <w:pPr>
                    <w:pStyle w:val="Compact"/>
                    <w:jc w:val="center"/>
                  </w:pPr>
                  <w:r>
                    <w:t xml:space="preserve">Human bone: rib. Sk2017. Grave 2016</w:t>
                  </w:r>
                </w:p>
              </w:tc>
              <w:tc>
                <w:tcPr/>
                <w:p>
                  <w:pPr>
                    <w:pStyle w:val="Compact"/>
                    <w:jc w:val="center"/>
                  </w:pPr>
                  <w:r>
                    <w:t xml:space="preserve">1751±25</w:t>
                  </w:r>
                </w:p>
              </w:tc>
              <w:tc>
                <w:tcPr/>
                <w:p>
                  <w:pPr>
                    <w:pStyle w:val="Compact"/>
                    <w:jc w:val="center"/>
                  </w:pPr>
                  <w:r>
                    <w:t xml:space="preserve">-19.95±0.2</w:t>
                  </w:r>
                </w:p>
              </w:tc>
              <w:tc>
                <w:tcPr/>
                <w:p>
                  <w:pPr>
                    <w:pStyle w:val="Compact"/>
                    <w:jc w:val="center"/>
                  </w:pPr>
                  <w:r>
                    <w:t xml:space="preserve">9.87±0.3</w:t>
                  </w:r>
                </w:p>
              </w:tc>
              <w:tc>
                <w:tcPr/>
                <w:p>
                  <w:pPr>
                    <w:pStyle w:val="Compact"/>
                    <w:jc w:val="center"/>
                  </w:pPr>
                  <w:r>
                    <w:t xml:space="preserve">NA</w:t>
                  </w:r>
                </w:p>
              </w:tc>
            </w:tr>
            <w:tr>
              <w:tc>
                <w:tcPr/>
                <w:p>
                  <w:pPr>
                    <w:pStyle w:val="Compact"/>
                    <w:jc w:val="center"/>
                  </w:pPr>
                  <w:r>
                    <w:t xml:space="preserve">BRAMS-4173</w:t>
                  </w:r>
                </w:p>
              </w:tc>
              <w:tc>
                <w:tcPr/>
                <w:p>
                  <w:pPr>
                    <w:pStyle w:val="Compact"/>
                    <w:jc w:val="center"/>
                  </w:pPr>
                  <w:r>
                    <w:t xml:space="preserve">Human bone: rib. Sk1819. Grave 1820</w:t>
                  </w:r>
                </w:p>
              </w:tc>
              <w:tc>
                <w:tcPr/>
                <w:p>
                  <w:pPr>
                    <w:pStyle w:val="Compact"/>
                    <w:jc w:val="center"/>
                  </w:pPr>
                  <w:r>
                    <w:t xml:space="preserve">1778±25</w:t>
                  </w:r>
                </w:p>
              </w:tc>
              <w:tc>
                <w:tcPr/>
                <w:p>
                  <w:pPr>
                    <w:pStyle w:val="Compact"/>
                    <w:jc w:val="center"/>
                  </w:pPr>
                  <w:r>
                    <w:t xml:space="preserve">-19.69±0.2</w:t>
                  </w:r>
                </w:p>
              </w:tc>
              <w:tc>
                <w:tcPr/>
                <w:p>
                  <w:pPr>
                    <w:pStyle w:val="Compact"/>
                    <w:jc w:val="center"/>
                  </w:pPr>
                  <w:r>
                    <w:t xml:space="preserve">10.39±0.3</w:t>
                  </w:r>
                </w:p>
              </w:tc>
              <w:tc>
                <w:tcPr/>
                <w:p>
                  <w:pPr>
                    <w:pStyle w:val="Compact"/>
                    <w:jc w:val="center"/>
                  </w:pPr>
                  <w:r>
                    <w:t xml:space="preserve">NA</w:t>
                  </w:r>
                </w:p>
              </w:tc>
            </w:tr>
            <w:tr>
              <w:tc>
                <w:tcPr/>
                <w:p>
                  <w:pPr>
                    <w:pStyle w:val="Compact"/>
                    <w:jc w:val="center"/>
                  </w:pPr>
                  <w:r>
                    <w:t xml:space="preserve">BRAMS-4174</w:t>
                  </w:r>
                </w:p>
              </w:tc>
              <w:tc>
                <w:tcPr/>
                <w:p>
                  <w:pPr>
                    <w:pStyle w:val="Compact"/>
                    <w:jc w:val="center"/>
                  </w:pPr>
                  <w:r>
                    <w:t xml:space="preserve">Human bone: right fibula. Sk1897. Grave 1898</w:t>
                  </w:r>
                </w:p>
              </w:tc>
              <w:tc>
                <w:tcPr/>
                <w:p>
                  <w:pPr>
                    <w:pStyle w:val="Compact"/>
                    <w:jc w:val="center"/>
                  </w:pPr>
                  <w:r>
                    <w:t xml:space="preserve">1739±25</w:t>
                  </w:r>
                </w:p>
              </w:tc>
              <w:tc>
                <w:tcPr/>
                <w:p>
                  <w:pPr>
                    <w:pStyle w:val="Compact"/>
                    <w:jc w:val="center"/>
                  </w:pPr>
                  <w:r>
                    <w:t xml:space="preserve">-19.94±0.2</w:t>
                  </w:r>
                </w:p>
              </w:tc>
              <w:tc>
                <w:tcPr/>
                <w:p>
                  <w:pPr>
                    <w:pStyle w:val="Compact"/>
                    <w:jc w:val="center"/>
                  </w:pPr>
                  <w:r>
                    <w:t xml:space="preserve">10.14±0.3</w:t>
                  </w:r>
                </w:p>
              </w:tc>
              <w:tc>
                <w:tcPr/>
                <w:p>
                  <w:pPr>
                    <w:pStyle w:val="Compact"/>
                    <w:jc w:val="center"/>
                  </w:pPr>
                  <w:r>
                    <w:t xml:space="preserve">NA</w:t>
                  </w:r>
                </w:p>
              </w:tc>
            </w:tr>
            <w:tr>
              <w:tc>
                <w:tcPr/>
                <w:p>
                  <w:pPr>
                    <w:pStyle w:val="Compact"/>
                    <w:jc w:val="center"/>
                  </w:pPr>
                  <w:r>
                    <w:t xml:space="preserve">BRAMS-4175</w:t>
                  </w:r>
                </w:p>
              </w:tc>
              <w:tc>
                <w:tcPr/>
                <w:p>
                  <w:pPr>
                    <w:pStyle w:val="Compact"/>
                    <w:jc w:val="center"/>
                  </w:pPr>
                  <w:r>
                    <w:t xml:space="preserve">Human bone: right rib. Sk1873. Grave 1874</w:t>
                  </w:r>
                </w:p>
              </w:tc>
              <w:tc>
                <w:tcPr/>
                <w:p>
                  <w:pPr>
                    <w:pStyle w:val="Compact"/>
                    <w:jc w:val="center"/>
                  </w:pPr>
                  <w:r>
                    <w:t xml:space="preserve">1967±27</w:t>
                  </w:r>
                </w:p>
              </w:tc>
              <w:tc>
                <w:tcPr/>
                <w:p>
                  <w:pPr>
                    <w:pStyle w:val="Compact"/>
                    <w:jc w:val="center"/>
                  </w:pPr>
                  <w:r>
                    <w:t xml:space="preserve">-19.72±0.2</w:t>
                  </w:r>
                </w:p>
              </w:tc>
              <w:tc>
                <w:tcPr/>
                <w:p>
                  <w:pPr>
                    <w:pStyle w:val="Compact"/>
                    <w:jc w:val="center"/>
                  </w:pPr>
                  <w:r>
                    <w:t xml:space="preserve">9.38±0.3</w:t>
                  </w:r>
                </w:p>
              </w:tc>
              <w:tc>
                <w:tcPr/>
                <w:p>
                  <w:pPr>
                    <w:pStyle w:val="Compact"/>
                    <w:jc w:val="center"/>
                  </w:pPr>
                  <w:r>
                    <w:t xml:space="preserve">NA</w:t>
                  </w:r>
                </w:p>
              </w:tc>
            </w:tr>
          </w:tbl>
          <w:bookmarkEnd w:id="20"/>
          <w:p/>
        </w:tc>
      </w:tr>
    </w:tbl>
    <w:p>
      <w:pPr>
        <w:pStyle w:val="BodyText"/>
      </w:pPr>
      <w:hyperlink w:anchor="tbl-01">
        <w:r>
          <w:rPr>
            <w:rStyle w:val="Hyperlink"/>
          </w:rPr>
          <w:t xml:space="preserve">Table 1</w:t>
        </w:r>
      </w:hyperlink>
      <w:r>
        <w:t xml:space="preserve"> </w:t>
      </w:r>
      <w:r>
        <w:t xml:space="preserve">Gloucester Barton cemetery: radiocarbon &amp; stable isotope measurements</w:t>
      </w:r>
    </w:p>
    <w:bookmarkEnd w:id="21"/>
    <w:bookmarkStart w:id="31" w:name="assessment-of-existing-radiocarbon-dates"/>
    <w:p>
      <w:pPr>
        <w:pStyle w:val="Heading2"/>
      </w:pPr>
      <w:r>
        <w:t xml:space="preserve">1.2 Assessment of existing radiocarbon dates</w:t>
      </w:r>
    </w:p>
    <w:bookmarkStart w:id="30" w:name="diet-induced-offsets"/>
    <w:p>
      <w:pPr>
        <w:pStyle w:val="Heading3"/>
      </w:pPr>
      <w:r>
        <w:t xml:space="preserve">1.2.1 Diet-induced offsets</w:t>
      </w:r>
    </w:p>
    <w:p>
      <w:pPr>
        <w:pStyle w:val="FirstParagraph"/>
      </w:pPr>
      <w:r>
        <w:t xml:space="preserve">Diet-induced offsets may arise when an animal consumes carbon from a reservoir that is not in equilibrium with the terrestrial biosphere</w:t>
      </w:r>
      <w:r>
        <w:t xml:space="preserve"> </w:t>
      </w:r>
      <w:r>
        <w:t xml:space="preserve">Lanting and Plicht (1998)</w:t>
      </w:r>
      <w:r>
        <w:t xml:space="preserve">. Should one of the dietary reservoir sources possess an intrinsic radiocarbon offset, the animal will incorporate a proportion of radiocarbon that deviates from atmospheric equilibrium. Radiocarbon ages derived from such sources, if incorrectly calibrated using a solely terrestrial calibration curve, will yield anomalously old age estimates.</w:t>
      </w:r>
    </w:p>
    <w:p>
      <w:pPr>
        <w:pStyle w:val="BodyText"/>
      </w:pPr>
      <w:hyperlink w:anchor="fig-01">
        <w:r>
          <w:rPr>
            <w:rStyle w:val="Hyperlink"/>
          </w:rPr>
          <w:t xml:space="preserve">Figure 1</w:t>
        </w:r>
      </w:hyperlink>
      <w:r>
        <w:t xml:space="preserve"> </w:t>
      </w:r>
      <w:r>
        <w:t xml:space="preserve">and</w:t>
      </w:r>
      <w:r>
        <w:t xml:space="preserve"> </w:t>
      </w:r>
      <w:hyperlink w:anchor="fig-02">
        <w:r>
          <w:rPr>
            <w:rStyle w:val="Hyperlink"/>
          </w:rPr>
          <w:t xml:space="preserve">Figure 2</w:t>
        </w:r>
      </w:hyperlink>
      <w:r>
        <w:t xml:space="preserve"> </w:t>
      </w:r>
      <w:r>
        <w:t xml:space="preserve">summarise the δ</w:t>
      </w:r>
      <w:r>
        <w:rPr>
          <w:vertAlign w:val="superscript"/>
        </w:rPr>
        <w:t xml:space="preserve">13</w:t>
      </w:r>
      <w:r>
        <w:t xml:space="preserve">C and δ</w:t>
      </w:r>
      <w:r>
        <w:rPr>
          <w:vertAlign w:val="superscript"/>
        </w:rPr>
        <w:t xml:space="preserve">15</w:t>
      </w:r>
      <w:r>
        <w:t xml:space="preserve">N values from human bone radiocarbon samples. These indicate that the dated individuals consumed a terrestrial based diet and the radiocarbon results are unlikely to be affected by any significant reservoir effects, so a fully terrestrial calibration curve can be employed.</w:t>
      </w:r>
    </w:p>
    <w:tbl>
      <w:tblPr>
        <w:tblStyle w:val="Table"/>
        <w:tblW w:type="pct" w:w="5000"/>
        <w:tblLayout w:type="fixed"/>
        <w:tblLook w:firstRow="0" w:lastRow="0" w:firstColumn="0" w:lastColumn="0" w:noHBand="0" w:noVBand="0" w:val="0000"/>
      </w:tblPr>
      <w:tblGrid>
        <w:gridCol w:w="7920"/>
      </w:tblGrid>
      <w:tr>
        <w:tc>
          <w:tcPr/>
          <w:bookmarkStart w:id="25" w:name="fig-01"/>
          <w:p>
            <w:pPr>
              <w:pStyle w:val="Compact"/>
              <w:jc w:val="center"/>
            </w:pPr>
            <w:r>
              <w:drawing>
                <wp:inline>
                  <wp:extent cx="5334000" cy="4000499"/>
                  <wp:effectExtent b="0" l="0" r="0" t="0"/>
                  <wp:docPr descr="" title="" id="23" name="Picture"/>
                  <a:graphic>
                    <a:graphicData uri="http://schemas.openxmlformats.org/drawingml/2006/picture">
                      <pic:pic>
                        <pic:nvPicPr>
                          <pic:cNvPr descr="images/isotope_bivariate_plot.png" id="24" name="Picture"/>
                          <pic:cNvPicPr>
                            <a:picLocks noChangeArrowheads="1" noChangeAspect="1"/>
                          </pic:cNvPicPr>
                        </pic:nvPicPr>
                        <pic:blipFill>
                          <a:blip r:embed="rId22"/>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Bivariate plot of</w:t>
            </w:r>
            <w:r>
              <w:t xml:space="preserve"> </w:t>
            </w:r>
            <w:r>
              <w:rPr>
                <w:i/>
                <w:iCs/>
              </w:rPr>
              <w:t xml:space="preserve">δ</w:t>
            </w:r>
            <w:r>
              <w:rPr>
                <w:vertAlign w:val="superscript"/>
              </w:rPr>
              <w:t xml:space="preserve">13</w:t>
            </w:r>
            <w:r>
              <w:t xml:space="preserve">C and</w:t>
            </w:r>
            <w:r>
              <w:t xml:space="preserve"> </w:t>
            </w:r>
            <w:r>
              <w:rPr>
                <w:i/>
                <w:iCs/>
              </w:rPr>
              <w:t xml:space="preserve">δ</w:t>
            </w:r>
            <w:r>
              <w:rPr>
                <w:vertAlign w:val="superscript"/>
              </w:rPr>
              <w:t xml:space="preserve">15</w:t>
            </w:r>
            <w:r>
              <w:t xml:space="preserve">N stable isotopic values of bone collagen</w:t>
            </w:r>
          </w:p>
          <w:bookmarkEnd w:id="25"/>
        </w:tc>
      </w:tr>
    </w:tbl>
    <w:p>
      <w:pPr>
        <w:pStyle w:val="SourceCode"/>
      </w:pPr>
      <w:r>
        <w:rPr>
          <w:rStyle w:val="CommentTok"/>
        </w:rPr>
        <w:t xml:space="preserve"># Load required libraries</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br/>
      </w:r>
      <w:r>
        <w:rPr>
          <w:rStyle w:val="CommentTok"/>
        </w:rPr>
        <w:t xml:space="preserve"># Read the Excel file</w:t>
      </w:r>
      <w:r>
        <w:br/>
      </w:r>
      <w:r>
        <w:rPr>
          <w:rStyle w:val="CommentTok"/>
        </w:rPr>
        <w:t xml:space="preserve"># Change *.xlsx to the name of your Excel file</w:t>
      </w:r>
      <w:r>
        <w:br/>
      </w:r>
      <w:r>
        <w:rPr>
          <w:rStyle w:val="CommentTok"/>
        </w:rPr>
        <w:t xml:space="preserve"># Change sheet= to the name of the sheet with the data on it you want to plot</w:t>
      </w:r>
      <w:r>
        <w:br/>
      </w:r>
      <w:r>
        <w:rPr>
          <w:rStyle w:val="NormalTok"/>
        </w:rPr>
        <w:t xml:space="preserve">gloscat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"Gloscat.xlsx"</w:t>
      </w:r>
      <w:r>
        <w:rPr>
          <w:rStyle w:val="NormalTok"/>
        </w:rPr>
        <w:t xml:space="preserve">, </w:t>
      </w:r>
      <w:r>
        <w:rPr>
          <w:rStyle w:val="AttributeTok"/>
        </w:rPr>
        <w:t xml:space="preserve">sheet =</w:t>
      </w:r>
      <w:r>
        <w:rPr>
          <w:rStyle w:val="NormalTok"/>
        </w:rPr>
        <w:t xml:space="preserve"> </w:t>
      </w:r>
      <w:r>
        <w:rPr>
          <w:rStyle w:val="StringTok"/>
        </w:rPr>
        <w:t xml:space="preserve">"Data"</w:t>
      </w:r>
      <w:r>
        <w:rPr>
          <w:rStyle w:val="NormalTok"/>
        </w:rPr>
        <w:t xml:space="preserve">) </w:t>
      </w:r>
      <w:r>
        <w:rPr>
          <w:rStyle w:val="CommentTok"/>
        </w:rPr>
        <w:t xml:space="preserve"># change data to name of site name or something else</w:t>
      </w:r>
      <w:r>
        <w:br/>
      </w:r>
      <w:r>
        <w:br/>
      </w:r>
      <w:r>
        <w:rPr>
          <w:rStyle w:val="CommentTok"/>
        </w:rPr>
        <w:t xml:space="preserve"># Filter for human bone samples with complete isotope data (use spreadsheet template otherwise change column headings)</w:t>
      </w:r>
      <w:r>
        <w:br/>
      </w:r>
      <w:r>
        <w:rPr>
          <w:rStyle w:val="NormalTok"/>
        </w:rPr>
        <w:t xml:space="preserve">human_bone_complete </w:t>
      </w:r>
      <w:r>
        <w:rPr>
          <w:rStyle w:val="OtherTok"/>
        </w:rPr>
        <w:t xml:space="preserve">&lt;-</w:t>
      </w:r>
      <w:r>
        <w:rPr>
          <w:rStyle w:val="NormalTok"/>
        </w:rPr>
        <w:t xml:space="preserve"> gloscat </w:t>
      </w:r>
      <w:r>
        <w:rPr>
          <w:rStyle w:val="SpecialCharTok"/>
        </w:rPr>
        <w:t xml:space="preserve">%&gt;%</w:t>
      </w:r>
      <w:r>
        <w:rPr>
          <w:rStyle w:val="NormalTok"/>
        </w:rPr>
        <w:t xml:space="preserve"> </w:t>
      </w:r>
      <w:r>
        <w:rPr>
          <w:rStyle w:val="CommentTok"/>
        </w:rPr>
        <w:t xml:space="preserve"># change human_bone_complete to site name or something else</w:t>
      </w:r>
      <w:r>
        <w:br/>
      </w:r>
      <w:r>
        <w:rPr>
          <w:rStyle w:val="NormalTok"/>
        </w:rPr>
        <w:t xml:space="preserve">  </w:t>
      </w:r>
      <w:r>
        <w:rPr>
          <w:rStyle w:val="FunctionTok"/>
        </w:rPr>
        <w:t xml:space="preserve">filter</w:t>
      </w:r>
      <w:r>
        <w:rPr>
          <w:rStyle w:val="NormalTok"/>
        </w:rPr>
        <w:t xml:space="preserve">(Material </w:t>
      </w:r>
      <w:r>
        <w:rPr>
          <w:rStyle w:val="SpecialCharTok"/>
        </w:rPr>
        <w:t xml:space="preserve">==</w:t>
      </w:r>
      <w:r>
        <w:rPr>
          <w:rStyle w:val="NormalTok"/>
        </w:rPr>
        <w:t xml:space="preserve"> </w:t>
      </w:r>
      <w:r>
        <w:rPr>
          <w:rStyle w:val="StringTok"/>
        </w:rPr>
        <w:t xml:space="preserve">"Human bone"</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(d13C), </w:t>
      </w:r>
      <w:r>
        <w:rPr>
          <w:rStyle w:val="SpecialCharTok"/>
        </w:rPr>
        <w:t xml:space="preserve">!</w:t>
      </w:r>
      <w:r>
        <w:rPr>
          <w:rStyle w:val="FunctionTok"/>
        </w:rPr>
        <w:t xml:space="preserve">is.na</w:t>
      </w:r>
      <w:r>
        <w:rPr>
          <w:rStyle w:val="NormalTok"/>
        </w:rPr>
        <w:t xml:space="preserve">(d13Cerror),</w:t>
      </w:r>
      <w:r>
        <w:br/>
      </w:r>
      <w:r>
        <w:rPr>
          <w:rStyle w:val="NormalTok"/>
        </w:rPr>
        <w:t xml:space="preserve">         </w:t>
      </w:r>
      <w:r>
        <w:rPr>
          <w:rStyle w:val="SpecialCharTok"/>
        </w:rPr>
        <w:t xml:space="preserve">!</w:t>
      </w:r>
      <w:r>
        <w:rPr>
          <w:rStyle w:val="FunctionTok"/>
        </w:rPr>
        <w:t xml:space="preserve">is.na</w:t>
      </w:r>
      <w:r>
        <w:rPr>
          <w:rStyle w:val="NormalTok"/>
        </w:rPr>
        <w:t xml:space="preserve">(d15N), </w:t>
      </w:r>
      <w:r>
        <w:rPr>
          <w:rStyle w:val="SpecialCharTok"/>
        </w:rPr>
        <w:t xml:space="preserve">!</w:t>
      </w:r>
      <w:r>
        <w:rPr>
          <w:rStyle w:val="FunctionTok"/>
        </w:rPr>
        <w:t xml:space="preserve">is.na</w:t>
      </w:r>
      <w:r>
        <w:rPr>
          <w:rStyle w:val="NormalTok"/>
        </w:rPr>
        <w:t xml:space="preserve">(d15Nerror)) </w:t>
      </w:r>
      <w:r>
        <w:rPr>
          <w:rStyle w:val="SpecialCharTok"/>
        </w:rPr>
        <w:t xml:space="preserve">%&gt;%</w:t>
      </w:r>
      <w:r>
        <w:br/>
      </w:r>
      <w:r>
        <w:rPr>
          <w:rStyle w:val="NormalTok"/>
        </w:rPr>
        <w:t xml:space="preserve">  </w:t>
      </w:r>
      <w:r>
        <w:rPr>
          <w:rStyle w:val="FunctionTok"/>
        </w:rPr>
        <w:t xml:space="preserve">select</w:t>
      </w:r>
      <w:r>
        <w:rPr>
          <w:rStyle w:val="NormalTok"/>
        </w:rPr>
        <w:t xml:space="preserve">(LabCode, d13C, d13Cerror, d15N, d15Nerror)</w:t>
      </w:r>
      <w:r>
        <w:br/>
      </w:r>
      <w:r>
        <w:br/>
      </w:r>
      <w:r>
        <w:rPr>
          <w:rStyle w:val="CommentTok"/>
        </w:rPr>
        <w:t xml:space="preserve"># View the filtered data</w:t>
      </w:r>
      <w:r>
        <w:br/>
      </w:r>
      <w:r>
        <w:rPr>
          <w:rStyle w:val="FunctionTok"/>
        </w:rPr>
        <w:t xml:space="preserve">print</w:t>
      </w:r>
      <w:r>
        <w:rPr>
          <w:rStyle w:val="NormalTok"/>
        </w:rPr>
        <w:t xml:space="preserve">(human_bone_complete) </w:t>
      </w:r>
      <w:r>
        <w:rPr>
          <w:rStyle w:val="CommentTok"/>
        </w:rPr>
        <w:t xml:space="preserve"># if you have changed human_bone_complete change here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"Number of complete samples:"</w:t>
      </w:r>
      <w:r>
        <w:rPr>
          <w:rStyle w:val="NormalTok"/>
        </w:rPr>
        <w:t xml:space="preserve">, </w:t>
      </w:r>
      <w:r>
        <w:rPr>
          <w:rStyle w:val="FunctionTok"/>
        </w:rPr>
        <w:t xml:space="preserve">nrow</w:t>
      </w:r>
      <w:r>
        <w:rPr>
          <w:rStyle w:val="NormalTok"/>
        </w:rPr>
        <w:t xml:space="preserve">(human_bone_complete))) </w:t>
      </w:r>
      <w:r>
        <w:br/>
      </w:r>
      <w:r>
        <w:br/>
      </w:r>
      <w:r>
        <w:rPr>
          <w:rStyle w:val="CommentTok"/>
        </w:rPr>
        <w:t xml:space="preserve"># Create δ13C vs δ15N bivariate plot with error bars</w:t>
      </w:r>
      <w:r>
        <w:br/>
      </w:r>
      <w:r>
        <w:rPr>
          <w:rStyle w:val="NormalTok"/>
        </w:rPr>
        <w:t xml:space="preserve">isotope_plot </w:t>
      </w:r>
      <w:r>
        <w:rPr>
          <w:rStyle w:val="OtherTok"/>
        </w:rPr>
        <w:t xml:space="preserve">&lt;-</w:t>
      </w:r>
      <w:r>
        <w:rPr>
          <w:rStyle w:val="NormalTok"/>
        </w:rPr>
        <w:t xml:space="preserve"> </w:t>
      </w:r>
      <w:r>
        <w:rPr>
          <w:rStyle w:val="FunctionTok"/>
        </w:rPr>
        <w:t xml:space="preserve">ggplot</w:t>
      </w:r>
      <w:r>
        <w:rPr>
          <w:rStyle w:val="NormalTok"/>
        </w:rPr>
        <w:t xml:space="preserve">(human_bone_complete, </w:t>
      </w:r>
      <w:r>
        <w:rPr>
          <w:rStyle w:val="FunctionTok"/>
        </w:rPr>
        <w:t xml:space="preserve">aes</w:t>
      </w:r>
      <w:r>
        <w:rPr>
          <w:rStyle w:val="NormalTok"/>
        </w:rPr>
        <w:t xml:space="preserve">(</w:t>
      </w:r>
      <w:r>
        <w:rPr>
          <w:rStyle w:val="AttributeTok"/>
        </w:rPr>
        <w:t xml:space="preserve">x =</w:t>
      </w:r>
      <w:r>
        <w:rPr>
          <w:rStyle w:val="NormalTok"/>
        </w:rPr>
        <w:t xml:space="preserve"> d13C, </w:t>
      </w:r>
      <w:r>
        <w:rPr>
          <w:rStyle w:val="AttributeTok"/>
        </w:rPr>
        <w:t xml:space="preserve">y =</w:t>
      </w:r>
      <w:r>
        <w:rPr>
          <w:rStyle w:val="NormalTok"/>
        </w:rPr>
        <w:t xml:space="preserve"> d15N)) </w:t>
      </w:r>
      <w:r>
        <w:rPr>
          <w:rStyle w:val="SpecialCharTok"/>
        </w:rPr>
        <w:t xml:space="preserve">+</w:t>
      </w:r>
      <w:r>
        <w:rPr>
          <w:rStyle w:val="NormalTok"/>
        </w:rPr>
        <w:t xml:space="preserve"> </w:t>
      </w:r>
      <w:r>
        <w:rPr>
          <w:rStyle w:val="CommentTok"/>
        </w:rPr>
        <w:t xml:space="preserve"># if you have changed human_bone_complete change here</w:t>
      </w:r>
      <w:r>
        <w:br/>
      </w:r>
      <w:r>
        <w:rPr>
          <w:rStyle w:val="NormalTok"/>
        </w:rPr>
        <w:t xml:space="preserve">  </w:t>
      </w:r>
      <w:r>
        <w:rPr>
          <w:rStyle w:val="CommentTok"/>
        </w:rPr>
        <w:t xml:space="preserve"># Add error bars</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d15N </w:t>
      </w:r>
      <w:r>
        <w:rPr>
          <w:rStyle w:val="SpecialCharTok"/>
        </w:rPr>
        <w:t xml:space="preserve">-</w:t>
      </w:r>
      <w:r>
        <w:rPr>
          <w:rStyle w:val="NormalTok"/>
        </w:rPr>
        <w:t xml:space="preserve"> d15Nerror, </w:t>
      </w:r>
      <w:r>
        <w:rPr>
          <w:rStyle w:val="AttributeTok"/>
        </w:rPr>
        <w:t xml:space="preserve">ymax =</w:t>
      </w:r>
      <w:r>
        <w:rPr>
          <w:rStyle w:val="NormalTok"/>
        </w:rPr>
        <w:t xml:space="preserve"> d15N </w:t>
      </w:r>
      <w:r>
        <w:rPr>
          <w:rStyle w:val="SpecialCharTok"/>
        </w:rPr>
        <w:t xml:space="preserve">+</w:t>
      </w:r>
      <w:r>
        <w:rPr>
          <w:rStyle w:val="NormalTok"/>
        </w:rPr>
        <w:t xml:space="preserve"> d15Nerror), </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d13C </w:t>
      </w:r>
      <w:r>
        <w:rPr>
          <w:rStyle w:val="SpecialCharTok"/>
        </w:rPr>
        <w:t xml:space="preserve">-</w:t>
      </w:r>
      <w:r>
        <w:rPr>
          <w:rStyle w:val="NormalTok"/>
        </w:rPr>
        <w:t xml:space="preserve"> d13Cerror, </w:t>
      </w:r>
      <w:r>
        <w:rPr>
          <w:rStyle w:val="AttributeTok"/>
        </w:rPr>
        <w:t xml:space="preserve">xmax =</w:t>
      </w:r>
      <w:r>
        <w:rPr>
          <w:rStyle w:val="NormalTok"/>
        </w:rPr>
        <w:t xml:space="preserve"> d13C </w:t>
      </w:r>
      <w:r>
        <w:rPr>
          <w:rStyle w:val="SpecialCharTok"/>
        </w:rPr>
        <w:t xml:space="preserve">+</w:t>
      </w:r>
      <w:r>
        <w:rPr>
          <w:rStyle w:val="NormalTok"/>
        </w:rPr>
        <w:t xml:space="preserve"> d13Cerror), </w:t>
      </w:r>
      <w:r>
        <w:br/>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 Add data points</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CommentTok"/>
        </w:rPr>
        <w:t xml:space="preserve"># Add labels for each point</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LabCode), </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 Customize the plot</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"Gloucester: Barton cemetery"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StringTok"/>
        </w:rPr>
        <w:t xml:space="preserve">"Human bone collagen (radiocarbon)"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(delta</w:t>
      </w:r>
      <w:r>
        <w:rPr>
          <w:rStyle w:val="SpecialCharTok"/>
        </w:rPr>
        <w:t xml:space="preserve">^</w:t>
      </w:r>
      <w:r>
        <w:rPr>
          <w:rStyle w:val="DecValTok"/>
        </w:rPr>
        <w:t xml:space="preserve">13</w:t>
      </w:r>
      <w:r>
        <w:rPr>
          <w:rStyle w:val="NormalTok"/>
        </w:rPr>
        <w:t xml:space="preserve">, </w:t>
      </w:r>
      <w:r>
        <w:rPr>
          <w:rStyle w:val="StringTok"/>
        </w:rPr>
        <w:t xml:space="preserve">"C (per mille)"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(delta</w:t>
      </w:r>
      <w:r>
        <w:rPr>
          <w:rStyle w:val="SpecialCharTok"/>
        </w:rPr>
        <w:t xml:space="preserve">^</w:t>
      </w:r>
      <w:r>
        <w:rPr>
          <w:rStyle w:val="DecValTok"/>
        </w:rPr>
        <w:t xml:space="preserve">15</w:t>
      </w:r>
      <w:r>
        <w:rPr>
          <w:rStyle w:val="NormalTok"/>
        </w:rPr>
        <w:t xml:space="preserve">, </w:t>
      </w:r>
      <w:r>
        <w:rPr>
          <w:rStyle w:val="StringTok"/>
        </w:rPr>
        <w:t xml:space="preserve">"N (per mille)"</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br/>
      </w:r>
      <w:r>
        <w:rPr>
          <w:rStyle w:val="CommentTok"/>
        </w:rPr>
        <w:t xml:space="preserve"># Display the plot</w:t>
      </w:r>
      <w:r>
        <w:br/>
      </w:r>
      <w:r>
        <w:rPr>
          <w:rStyle w:val="FunctionTok"/>
        </w:rPr>
        <w:t xml:space="preserve">print</w:t>
      </w:r>
      <w:r>
        <w:rPr>
          <w:rStyle w:val="NormalTok"/>
        </w:rPr>
        <w:t xml:space="preserve">(isotope_plot)</w:t>
      </w:r>
      <w:r>
        <w:br/>
      </w:r>
      <w:r>
        <w:br/>
      </w:r>
      <w:r>
        <w:rPr>
          <w:rStyle w:val="CommentTok"/>
        </w:rPr>
        <w:t xml:space="preserve"># Save the plot</w:t>
      </w:r>
      <w:r>
        <w:br/>
      </w:r>
      <w:r>
        <w:rPr>
          <w:rStyle w:val="FunctionTok"/>
        </w:rPr>
        <w:t xml:space="preserve">ggsave</w:t>
      </w:r>
      <w:r>
        <w:rPr>
          <w:rStyle w:val="NormalTok"/>
        </w:rPr>
        <w:t xml:space="preserve">(</w:t>
      </w:r>
      <w:r>
        <w:rPr>
          <w:rStyle w:val="StringTok"/>
        </w:rPr>
        <w:t xml:space="preserve">"isotope_bivariate_plot.png"</w:t>
      </w:r>
      <w:r>
        <w:rPr>
          <w:rStyle w:val="NormalTok"/>
        </w:rPr>
        <w:t xml:space="preserve">, isotope_plot, </w:t>
      </w:r>
      <w:r>
        <w:br/>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29" w:name="fig-02"/>
          <w:p>
            <w:pPr>
              <w:pStyle w:val="Compact"/>
              <w:jc w:val="center"/>
            </w:pPr>
            <w:r>
              <w:drawing>
                <wp:inline>
                  <wp:extent cx="5334000" cy="4000499"/>
                  <wp:effectExtent b="0" l="0" r="0" t="0"/>
                  <wp:docPr descr="" title="" id="27" name="Picture"/>
                  <a:graphic>
                    <a:graphicData uri="http://schemas.openxmlformats.org/drawingml/2006/picture">
                      <pic:pic>
                        <pic:nvPicPr>
                          <pic:cNvPr descr="images/isotopeplot2.png" id="28" name="Picture"/>
                          <pic:cNvPicPr>
                            <a:picLocks noChangeArrowheads="1" noChangeAspect="1"/>
                          </pic:cNvPicPr>
                        </pic:nvPicPr>
                        <pic:blipFill>
                          <a:blip r:embed="rId2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Bivariate plot of</w:t>
            </w:r>
            <w:r>
              <w:t xml:space="preserve"> </w:t>
            </w:r>
            <w:r>
              <w:rPr>
                <w:i/>
                <w:iCs/>
              </w:rPr>
              <w:t xml:space="preserve">δ</w:t>
            </w:r>
            <w:r>
              <w:rPr>
                <w:vertAlign w:val="superscript"/>
              </w:rPr>
              <w:t xml:space="preserve">13</w:t>
            </w:r>
            <w:r>
              <w:t xml:space="preserve">C and</w:t>
            </w:r>
            <w:r>
              <w:t xml:space="preserve"> </w:t>
            </w:r>
            <w:r>
              <w:rPr>
                <w:i/>
                <w:iCs/>
              </w:rPr>
              <w:t xml:space="preserve">δ</w:t>
            </w:r>
            <w:r>
              <w:rPr>
                <w:vertAlign w:val="superscript"/>
              </w:rPr>
              <w:t xml:space="preserve">15</w:t>
            </w:r>
            <w:r>
              <w:t xml:space="preserve">N stable isotopic values of bone collagen, together with potential sources</w:t>
            </w:r>
          </w:p>
          <w:bookmarkEnd w:id="29"/>
        </w:tc>
      </w:tr>
    </w:tbl>
    <w:p>
      <w:pPr>
        <w:pStyle w:val="SourceCode"/>
      </w:pPr>
      <w:r>
        <w:rPr>
          <w:rStyle w:val="CommentTok"/>
        </w:rPr>
        <w:t xml:space="preserve">#Add Food source ellipses &amp; remove individual data labels</w:t>
      </w:r>
      <w:r>
        <w:br/>
      </w:r>
      <w:r>
        <w:br/>
      </w:r>
      <w:r>
        <w:rPr>
          <w:rStyle w:val="CommentTok"/>
        </w:rPr>
        <w:t xml:space="preserve"># Read the Excel file for food source data</w:t>
      </w:r>
      <w:r>
        <w:br/>
      </w:r>
      <w:r>
        <w:rPr>
          <w:rStyle w:val="NormalTok"/>
        </w:rPr>
        <w:t xml:space="preserve">gloscat_sources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"Gloscat.xlsx"</w:t>
      </w:r>
      <w:r>
        <w:rPr>
          <w:rStyle w:val="NormalTok"/>
        </w:rPr>
        <w:t xml:space="preserve">, </w:t>
      </w:r>
      <w:r>
        <w:rPr>
          <w:rStyle w:val="AttributeTok"/>
        </w:rPr>
        <w:t xml:space="preserve">sheet =</w:t>
      </w:r>
      <w:r>
        <w:rPr>
          <w:rStyle w:val="NormalTok"/>
        </w:rPr>
        <w:t xml:space="preserve"> </w:t>
      </w:r>
      <w:r>
        <w:rPr>
          <w:rStyle w:val="StringTok"/>
        </w:rPr>
        <w:t xml:space="preserve">"Baseline"</w:t>
      </w:r>
      <w:r>
        <w:rPr>
          <w:rStyle w:val="NormalTok"/>
        </w:rPr>
        <w:t xml:space="preserve">) </w:t>
      </w:r>
      <w:r>
        <w:rPr>
          <w:rStyle w:val="CommentTok"/>
        </w:rPr>
        <w:t xml:space="preserve"># change data to name of site name or something else</w:t>
      </w:r>
      <w:r>
        <w:br/>
      </w:r>
      <w:r>
        <w:br/>
      </w:r>
      <w:r>
        <w:rPr>
          <w:rStyle w:val="CommentTok"/>
        </w:rPr>
        <w:t xml:space="preserve"># create plot without individual data labels</w:t>
      </w:r>
      <w:r>
        <w:br/>
      </w:r>
      <w:r>
        <w:rPr>
          <w:rStyle w:val="NormalTok"/>
        </w:rPr>
        <w:t xml:space="preserve">isotope_plot2 </w:t>
      </w:r>
      <w:r>
        <w:rPr>
          <w:rStyle w:val="OtherTok"/>
        </w:rPr>
        <w:t xml:space="preserve">&lt;-</w:t>
      </w:r>
      <w:r>
        <w:rPr>
          <w:rStyle w:val="NormalTok"/>
        </w:rPr>
        <w:t xml:space="preserve"> </w:t>
      </w:r>
      <w:r>
        <w:rPr>
          <w:rStyle w:val="FunctionTok"/>
        </w:rPr>
        <w:t xml:space="preserve">ggplot</w:t>
      </w:r>
      <w:r>
        <w:rPr>
          <w:rStyle w:val="NormalTok"/>
        </w:rPr>
        <w:t xml:space="preserve">(human_bone_complete, </w:t>
      </w:r>
      <w:r>
        <w:rPr>
          <w:rStyle w:val="FunctionTok"/>
        </w:rPr>
        <w:t xml:space="preserve">aes</w:t>
      </w:r>
      <w:r>
        <w:rPr>
          <w:rStyle w:val="NormalTok"/>
        </w:rPr>
        <w:t xml:space="preserve">(</w:t>
      </w:r>
      <w:r>
        <w:rPr>
          <w:rStyle w:val="AttributeTok"/>
        </w:rPr>
        <w:t xml:space="preserve">x =</w:t>
      </w:r>
      <w:r>
        <w:rPr>
          <w:rStyle w:val="NormalTok"/>
        </w:rPr>
        <w:t xml:space="preserve"> d13C, </w:t>
      </w:r>
      <w:r>
        <w:rPr>
          <w:rStyle w:val="AttributeTok"/>
        </w:rPr>
        <w:t xml:space="preserve">y =</w:t>
      </w:r>
      <w:r>
        <w:rPr>
          <w:rStyle w:val="NormalTok"/>
        </w:rPr>
        <w:t xml:space="preserve"> d15N)) </w:t>
      </w:r>
      <w:r>
        <w:rPr>
          <w:rStyle w:val="SpecialCharTok"/>
        </w:rPr>
        <w:t xml:space="preserve">+</w:t>
      </w:r>
      <w:r>
        <w:rPr>
          <w:rStyle w:val="NormalTok"/>
        </w:rPr>
        <w:t xml:space="preserve"> </w:t>
      </w:r>
      <w:r>
        <w:rPr>
          <w:rStyle w:val="CommentTok"/>
        </w:rPr>
        <w:t xml:space="preserve"># if you have changed human_bone_complete change here</w:t>
      </w:r>
      <w:r>
        <w:br/>
      </w:r>
      <w:r>
        <w:rPr>
          <w:rStyle w:val="NormalTok"/>
        </w:rPr>
        <w:t xml:space="preserve">  </w:t>
      </w:r>
      <w:r>
        <w:rPr>
          <w:rStyle w:val="CommentTok"/>
        </w:rPr>
        <w:t xml:space="preserve"># Add error bars</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d15N </w:t>
      </w:r>
      <w:r>
        <w:rPr>
          <w:rStyle w:val="SpecialCharTok"/>
        </w:rPr>
        <w:t xml:space="preserve">-</w:t>
      </w:r>
      <w:r>
        <w:rPr>
          <w:rStyle w:val="NormalTok"/>
        </w:rPr>
        <w:t xml:space="preserve"> d15Nerror, </w:t>
      </w:r>
      <w:r>
        <w:rPr>
          <w:rStyle w:val="AttributeTok"/>
        </w:rPr>
        <w:t xml:space="preserve">ymax =</w:t>
      </w:r>
      <w:r>
        <w:rPr>
          <w:rStyle w:val="NormalTok"/>
        </w:rPr>
        <w:t xml:space="preserve"> d15N </w:t>
      </w:r>
      <w:r>
        <w:rPr>
          <w:rStyle w:val="SpecialCharTok"/>
        </w:rPr>
        <w:t xml:space="preserve">+</w:t>
      </w:r>
      <w:r>
        <w:rPr>
          <w:rStyle w:val="NormalTok"/>
        </w:rPr>
        <w:t xml:space="preserve"> d15Nerror), </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d13C </w:t>
      </w:r>
      <w:r>
        <w:rPr>
          <w:rStyle w:val="SpecialCharTok"/>
        </w:rPr>
        <w:t xml:space="preserve">-</w:t>
      </w:r>
      <w:r>
        <w:rPr>
          <w:rStyle w:val="NormalTok"/>
        </w:rPr>
        <w:t xml:space="preserve"> d13Cerror, </w:t>
      </w:r>
      <w:r>
        <w:rPr>
          <w:rStyle w:val="AttributeTok"/>
        </w:rPr>
        <w:t xml:space="preserve">xmax =</w:t>
      </w:r>
      <w:r>
        <w:rPr>
          <w:rStyle w:val="NormalTok"/>
        </w:rPr>
        <w:t xml:space="preserve"> d13C </w:t>
      </w:r>
      <w:r>
        <w:rPr>
          <w:rStyle w:val="SpecialCharTok"/>
        </w:rPr>
        <w:t xml:space="preserve">+</w:t>
      </w:r>
      <w:r>
        <w:rPr>
          <w:rStyle w:val="NormalTok"/>
        </w:rPr>
        <w:t xml:space="preserve"> d13Cerror), </w:t>
      </w:r>
      <w:r>
        <w:br/>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 Add data points</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CommentTok"/>
        </w:rPr>
        <w:t xml:space="preserve"># Add labels for each point</w:t>
      </w:r>
      <w:r>
        <w:br/>
      </w:r>
      <w:r>
        <w:rPr>
          <w:rStyle w:val="NormalTok"/>
        </w:rPr>
        <w:t xml:space="preserve">  </w:t>
      </w:r>
      <w:r>
        <w:rPr>
          <w:rStyle w:val="CommentTok"/>
        </w:rPr>
        <w:t xml:space="preserve"># Customize the plot</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"Gloucester: Barton cemtery"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StringTok"/>
        </w:rPr>
        <w:t xml:space="preserve">"Human bone collagen (radiocarbon)"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(delta</w:t>
      </w:r>
      <w:r>
        <w:rPr>
          <w:rStyle w:val="SpecialCharTok"/>
        </w:rPr>
        <w:t xml:space="preserve">^</w:t>
      </w:r>
      <w:r>
        <w:rPr>
          <w:rStyle w:val="DecValTok"/>
        </w:rPr>
        <w:t xml:space="preserve">13</w:t>
      </w:r>
      <w:r>
        <w:rPr>
          <w:rStyle w:val="NormalTok"/>
        </w:rPr>
        <w:t xml:space="preserve">, </w:t>
      </w:r>
      <w:r>
        <w:rPr>
          <w:rStyle w:val="StringTok"/>
        </w:rPr>
        <w:t xml:space="preserve">"C (per mille)"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(delta</w:t>
      </w:r>
      <w:r>
        <w:rPr>
          <w:rStyle w:val="SpecialCharTok"/>
        </w:rPr>
        <w:t xml:space="preserve">^</w:t>
      </w:r>
      <w:r>
        <w:rPr>
          <w:rStyle w:val="DecValTok"/>
        </w:rPr>
        <w:t xml:space="preserve">15</w:t>
      </w:r>
      <w:r>
        <w:rPr>
          <w:rStyle w:val="NormalTok"/>
        </w:rPr>
        <w:t xml:space="preserve">, </w:t>
      </w:r>
      <w:r>
        <w:rPr>
          <w:rStyle w:val="StringTok"/>
        </w:rPr>
        <w:t xml:space="preserve">"N (per mille)"</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br/>
      </w:r>
      <w:r>
        <w:rPr>
          <w:rStyle w:val="CommentTok"/>
        </w:rPr>
        <w:t xml:space="preserve"># add food source ellipses</w:t>
      </w:r>
      <w:r>
        <w:br/>
      </w:r>
      <w:r>
        <w:rPr>
          <w:rStyle w:val="NormalTok"/>
        </w:rPr>
        <w:t xml:space="preserve">isotope_plot2</w:t>
      </w:r>
      <w:r>
        <w:rPr>
          <w:rStyle w:val="OtherTok"/>
        </w:rPr>
        <w:t xml:space="preserve">&lt;-</w:t>
      </w:r>
      <w:r>
        <w:rPr>
          <w:rStyle w:val="NormalTok"/>
        </w:rPr>
        <w:t xml:space="preserve"> isotope_plot2 </w:t>
      </w:r>
      <w:r>
        <w:rPr>
          <w:rStyle w:val="SpecialCharTok"/>
        </w:rPr>
        <w:t xml:space="preserve">+</w:t>
      </w:r>
      <w:r>
        <w:rPr>
          <w:rStyle w:val="NormalTok"/>
        </w:rPr>
        <w:t xml:space="preserve"> </w:t>
      </w:r>
      <w:r>
        <w:rPr>
          <w:rStyle w:val="FunctionTok"/>
        </w:rPr>
        <w:t xml:space="preserve">stat_ellipse</w:t>
      </w:r>
      <w:r>
        <w:rPr>
          <w:rStyle w:val="NormalTok"/>
        </w:rPr>
        <w:t xml:space="preserve">(</w:t>
      </w:r>
      <w:r>
        <w:rPr>
          <w:rStyle w:val="AttributeTok"/>
        </w:rPr>
        <w:t xml:space="preserve">data =</w:t>
      </w:r>
      <w:r>
        <w:rPr>
          <w:rStyle w:val="NormalTok"/>
        </w:rPr>
        <w:t xml:space="preserve"> gloscat_sources,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d13C, </w:t>
      </w:r>
      <w:r>
        <w:rPr>
          <w:rStyle w:val="AttributeTok"/>
        </w:rPr>
        <w:t xml:space="preserve">y =</w:t>
      </w:r>
      <w:r>
        <w:rPr>
          <w:rStyle w:val="NormalTok"/>
        </w:rPr>
        <w:t xml:space="preserve"> d15N, </w:t>
      </w:r>
      <w:r>
        <w:rPr>
          <w:rStyle w:val="AttributeTok"/>
        </w:rPr>
        <w:t xml:space="preserve">color =</w:t>
      </w:r>
      <w:r>
        <w:rPr>
          <w:rStyle w:val="NormalTok"/>
        </w:rPr>
        <w:t xml:space="preserve"> Source, </w:t>
      </w:r>
      <w:r>
        <w:rPr>
          <w:rStyle w:val="AttributeTok"/>
        </w:rPr>
        <w:t xml:space="preserve">fill =</w:t>
      </w:r>
      <w:r>
        <w:rPr>
          <w:rStyle w:val="NormalTok"/>
        </w:rPr>
        <w:t xml:space="preserve"> Source),</w:t>
      </w:r>
      <w:r>
        <w:br/>
      </w:r>
      <w:r>
        <w:rPr>
          <w:rStyle w:val="NormalTok"/>
        </w:rPr>
        <w:t xml:space="preserve">                 </w:t>
      </w:r>
      <w:r>
        <w:rPr>
          <w:rStyle w:val="AttributeTok"/>
        </w:rPr>
        <w:t xml:space="preserve">type =</w:t>
      </w:r>
      <w:r>
        <w:rPr>
          <w:rStyle w:val="NormalTok"/>
        </w:rPr>
        <w:t xml:space="preserve"> </w:t>
      </w:r>
      <w:r>
        <w:rPr>
          <w:rStyle w:val="StringTok"/>
        </w:rPr>
        <w:t xml:space="preserve">"norm"</w:t>
      </w:r>
      <w:r>
        <w:rPr>
          <w:rStyle w:val="NormalTok"/>
        </w:rPr>
        <w:t xml:space="preserve">, </w:t>
      </w:r>
      <w:r>
        <w:rPr>
          <w:rStyle w:val="AttributeTok"/>
        </w:rPr>
        <w:t xml:space="preserve">level =</w:t>
      </w:r>
      <w:r>
        <w:rPr>
          <w:rStyle w:val="NormalTok"/>
        </w:rPr>
        <w:t xml:space="preserve"> </w:t>
      </w:r>
      <w:r>
        <w:rPr>
          <w:rStyle w:val="FloatTok"/>
        </w:rPr>
        <w:t xml:space="preserve">0.68</w:t>
      </w:r>
      <w:r>
        <w:rPr>
          <w:rStyle w:val="NormalTok"/>
        </w:rPr>
        <w:t xml:space="preserve">,  </w:t>
      </w:r>
      <w:r>
        <w:rPr>
          <w:rStyle w:val="CommentTok"/>
        </w:rPr>
        <w:t xml:space="preserve"># standard ellipse ≈ 1 SD</w:t>
      </w:r>
      <w:r>
        <w:br/>
      </w:r>
      <w:r>
        <w:rPr>
          <w:rStyle w:val="NormalTok"/>
        </w:rPr>
        <w:t xml:space="preserve">                 </w:t>
      </w:r>
      <w:r>
        <w:rPr>
          <w:rStyle w:val="AttributeTok"/>
        </w:rPr>
        <w:t xml:space="preserve">geom =</w:t>
      </w:r>
      <w:r>
        <w:rPr>
          <w:rStyle w:val="NormalTok"/>
        </w:rPr>
        <w:t xml:space="preserve"> </w:t>
      </w:r>
      <w:r>
        <w:rPr>
          <w:rStyle w:val="StringTok"/>
        </w:rPr>
        <w:t xml:space="preserve">"polygon"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br/>
      </w:r>
      <w:r>
        <w:rPr>
          <w:rStyle w:val="CommentTok"/>
        </w:rPr>
        <w:t xml:space="preserve"># Display the plot</w:t>
      </w:r>
      <w:r>
        <w:br/>
      </w:r>
      <w:r>
        <w:rPr>
          <w:rStyle w:val="FunctionTok"/>
        </w:rPr>
        <w:t xml:space="preserve">print</w:t>
      </w:r>
      <w:r>
        <w:rPr>
          <w:rStyle w:val="NormalTok"/>
        </w:rPr>
        <w:t xml:space="preserve">(isotope_plot2)</w:t>
      </w:r>
      <w:r>
        <w:br/>
      </w:r>
      <w:r>
        <w:br/>
      </w:r>
      <w:r>
        <w:rPr>
          <w:rStyle w:val="CommentTok"/>
        </w:rPr>
        <w:t xml:space="preserve"># Save the plot</w:t>
      </w:r>
      <w:r>
        <w:br/>
      </w:r>
      <w:r>
        <w:rPr>
          <w:rStyle w:val="FunctionTok"/>
        </w:rPr>
        <w:t xml:space="preserve">ggsave</w:t>
      </w:r>
      <w:r>
        <w:rPr>
          <w:rStyle w:val="NormalTok"/>
        </w:rPr>
        <w:t xml:space="preserve">(</w:t>
      </w:r>
      <w:r>
        <w:rPr>
          <w:rStyle w:val="StringTok"/>
        </w:rPr>
        <w:t xml:space="preserve">"isotopeplot2.png"</w:t>
      </w:r>
      <w:r>
        <w:rPr>
          <w:rStyle w:val="NormalTok"/>
        </w:rPr>
        <w:t xml:space="preserve">, isotope_plot2, </w:t>
      </w:r>
      <w:r>
        <w:br/>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#if you want to see all the food source data use this</w:t>
      </w:r>
      <w:r>
        <w:br/>
      </w:r>
      <w:r>
        <w:rPr>
          <w:rStyle w:val="NormalTok"/>
        </w:rPr>
        <w:t xml:space="preserve">isotope_plot3</w:t>
      </w:r>
      <w:r>
        <w:rPr>
          <w:rStyle w:val="OtherTok"/>
        </w:rPr>
        <w:t xml:space="preserve">&lt;-</w:t>
      </w:r>
      <w:r>
        <w:rPr>
          <w:rStyle w:val="NormalTok"/>
        </w:rPr>
        <w:t xml:space="preserve">isotope_plot2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gloscat_sources,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d13C, </w:t>
      </w:r>
      <w:r>
        <w:rPr>
          <w:rStyle w:val="AttributeTok"/>
        </w:rPr>
        <w:t xml:space="preserve">y =</w:t>
      </w:r>
      <w:r>
        <w:rPr>
          <w:rStyle w:val="NormalTok"/>
        </w:rPr>
        <w:t xml:space="preserve"> d15N, </w:t>
      </w:r>
      <w:r>
        <w:rPr>
          <w:rStyle w:val="AttributeTok"/>
        </w:rPr>
        <w:t xml:space="preserve">color =</w:t>
      </w:r>
      <w:r>
        <w:rPr>
          <w:rStyle w:val="NormalTok"/>
        </w:rPr>
        <w:t xml:space="preserve"> Source),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br/>
      </w:r>
      <w:r>
        <w:rPr>
          <w:rStyle w:val="CommentTok"/>
        </w:rPr>
        <w:t xml:space="preserve"># Display the plot</w:t>
      </w:r>
      <w:r>
        <w:br/>
      </w:r>
      <w:r>
        <w:rPr>
          <w:rStyle w:val="FunctionTok"/>
        </w:rPr>
        <w:t xml:space="preserve">print</w:t>
      </w:r>
      <w:r>
        <w:rPr>
          <w:rStyle w:val="NormalTok"/>
        </w:rPr>
        <w:t xml:space="preserve">(isotope_plot3)</w:t>
      </w:r>
      <w:r>
        <w:br/>
      </w:r>
      <w:r>
        <w:br/>
      </w:r>
      <w:r>
        <w:rPr>
          <w:rStyle w:val="CommentTok"/>
        </w:rPr>
        <w:t xml:space="preserve"># Save the plot</w:t>
      </w:r>
      <w:r>
        <w:br/>
      </w:r>
      <w:r>
        <w:rPr>
          <w:rStyle w:val="FunctionTok"/>
        </w:rPr>
        <w:t xml:space="preserve">ggsave</w:t>
      </w:r>
      <w:r>
        <w:rPr>
          <w:rStyle w:val="NormalTok"/>
        </w:rPr>
        <w:t xml:space="preserve">(</w:t>
      </w:r>
      <w:r>
        <w:rPr>
          <w:rStyle w:val="StringTok"/>
        </w:rPr>
        <w:t xml:space="preserve">"isotopeplot3.pnd"</w:t>
      </w:r>
      <w:r>
        <w:rPr>
          <w:rStyle w:val="NormalTok"/>
        </w:rPr>
        <w:t xml:space="preserve">, isotope_plot3, </w:t>
      </w:r>
      <w:r>
        <w:br/>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30"/>
    <w:bookmarkEnd w:id="31"/>
    <w:bookmarkStart w:id="43" w:name="chronological-modelling"/>
    <w:p>
      <w:pPr>
        <w:pStyle w:val="Heading2"/>
      </w:pPr>
      <w:r>
        <w:t xml:space="preserve">1.3 Chronological modelling</w:t>
      </w:r>
    </w:p>
    <w:p>
      <w:pPr>
        <w:pStyle w:val="FirstParagraph"/>
      </w:pPr>
      <w:r>
        <w:t xml:space="preserve">The chronological modelling presented here has been undertaken using OxCal 4.4</w:t>
      </w:r>
      <w:r>
        <w:t xml:space="preserve"> </w:t>
      </w:r>
      <w:r>
        <w:t xml:space="preserve">(Bronk Ramsey 2009)</w:t>
      </w:r>
      <w:r>
        <w:t xml:space="preserve">, and the internationally agreed calibration curve for the northern hemisphere (IntCal20;</w:t>
      </w:r>
      <w:r>
        <w:t xml:space="preserve"> </w:t>
      </w:r>
      <w:r>
        <w:t xml:space="preserve">Reimer et al. (2020)</w:t>
      </w:r>
      <w:r>
        <w:t xml:space="preserve">). The models are defined by the OxCal keywords and brackets on the left-hand side of</w:t>
      </w:r>
      <w:r>
        <w:t xml:space="preserve"> </w:t>
      </w:r>
      <w:hyperlink w:anchor="fig-03">
        <w:r>
          <w:rPr>
            <w:rStyle w:val="Hyperlink"/>
          </w:rPr>
          <w:t xml:space="preserve">Figure 3</w:t>
        </w:r>
      </w:hyperlink>
      <w:r>
        <w:t xml:space="preserve"> </w:t>
      </w:r>
      <w:r>
        <w:t xml:space="preserve">&amp;</w:t>
      </w:r>
      <w:r>
        <w:t xml:space="preserve"> </w:t>
      </w:r>
      <w:hyperlink w:anchor="fig-04">
        <w:r>
          <w:rPr>
            <w:rStyle w:val="Hyperlink"/>
          </w:rPr>
          <w:t xml:space="preserve">Figure 4</w:t>
        </w:r>
      </w:hyperlink>
      <w:r>
        <w:t xml:space="preserve"> </w:t>
      </w:r>
      <w:r>
        <w:t xml:space="preserve">and by the CQL2 code provided below. In the figures, calibrated radiocarbon dates are shown in outline, and the posterior density estimates produced by the chronological modelling are shown in solid black. The other distributions correspond to aspects of the model. For example, the distribution</w:t>
      </w:r>
      <w:r>
        <w:t xml:space="preserve"> </w:t>
      </w:r>
      <w:r>
        <w:rPr>
          <w:i/>
          <w:iCs/>
        </w:rPr>
        <w:t xml:space="preserve">FirstBurialBlockM</w:t>
      </w:r>
      <w:r>
        <w:t xml:space="preserve"> </w:t>
      </w:r>
      <w:r>
        <w:t xml:space="preserve">(</w:t>
      </w:r>
      <w:hyperlink w:anchor="fig-04">
        <w:r>
          <w:rPr>
            <w:rStyle w:val="Hyperlink"/>
          </w:rPr>
          <w:t xml:space="preserve">Figure 4</w:t>
        </w:r>
      </w:hyperlink>
      <w:r>
        <w:t xml:space="preserve">) is the posterior density estimate for when the first dated individual in block M was interred. In the text and tables highest posterior density intervals, which describe the posterior distributions, are given in italics.</w:t>
      </w:r>
    </w:p>
    <w:tbl>
      <w:tblPr>
        <w:tblStyle w:val="Table"/>
        <w:tblW w:type="pct" w:w="5000"/>
        <w:tblLayout w:type="fixed"/>
        <w:tblLook w:firstRow="0" w:lastRow="0" w:firstColumn="0" w:lastColumn="0" w:noHBand="0" w:noVBand="0" w:val="0000"/>
      </w:tblPr>
      <w:tblGrid>
        <w:gridCol w:w="7920"/>
      </w:tblGrid>
      <w:tr>
        <w:tc>
          <w:tcPr/>
          <w:bookmarkStart w:id="35" w:name="fig-03"/>
          <w:p>
            <w:pPr>
              <w:pStyle w:val="Compact"/>
              <w:jc w:val="center"/>
            </w:pPr>
            <w:r>
              <w:drawing>
                <wp:inline>
                  <wp:extent cx="5334000" cy="7147400"/>
                  <wp:effectExtent b="0" l="0" r="0" t="0"/>
                  <wp:docPr descr="" title="" id="33" name="Picture"/>
                  <a:graphic>
                    <a:graphicData uri="http://schemas.openxmlformats.org/drawingml/2006/picture">
                      <pic:pic>
                        <pic:nvPicPr>
                          <pic:cNvPr descr="images/GlosBartonCemeteryExisting01a.png" id="34" name="Picture"/>
                          <pic:cNvPicPr>
                            <a:picLocks noChangeArrowheads="1" noChangeAspect="1"/>
                          </pic:cNvPicPr>
                        </pic:nvPicPr>
                        <pic:blipFill>
                          <a:blip r:embed="rId32"/>
                          <a:stretch>
                            <a:fillRect/>
                          </a:stretch>
                        </pic:blipFill>
                        <pic:spPr bwMode="auto">
                          <a:xfrm>
                            <a:off x="0" y="0"/>
                            <a:ext cx="5334000" cy="7147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Probability distributions of dates from Gloucester: Barton cemetery. Each distribution represents the relative probability that an event occurs at a particular time. For each of the dates two distributions have been plotted: one in outline, which is the result of simple radiocarbon calibration, and a solid one, based on the chronological model used. The other component section of this model are shown in detail in</w:t>
            </w:r>
            <w:r>
              <w:t xml:space="preserve"> </w:t>
            </w:r>
            <w:hyperlink w:anchor="fig-04">
              <w:r>
                <w:rPr>
                  <w:rStyle w:val="Hyperlink"/>
                </w:rPr>
                <w:t xml:space="preserve">Figure 4</w:t>
              </w:r>
            </w:hyperlink>
            <w:r>
              <w:t xml:space="preserve">. The large square brackets down the left-hand side along with the OxCal keywords define the overall model. exactly.</w:t>
            </w:r>
          </w:p>
          <w:bookmarkEnd w:id="3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9" w:name="fig-04"/>
          <w:p>
            <w:pPr>
              <w:pStyle w:val="Compact"/>
              <w:jc w:val="center"/>
            </w:pPr>
            <w:r>
              <w:drawing>
                <wp:inline>
                  <wp:extent cx="5334000" cy="6552668"/>
                  <wp:effectExtent b="0" l="0" r="0" t="0"/>
                  <wp:docPr descr="" title="" id="37" name="Picture"/>
                  <a:graphic>
                    <a:graphicData uri="http://schemas.openxmlformats.org/drawingml/2006/picture">
                      <pic:pic>
                        <pic:nvPicPr>
                          <pic:cNvPr descr="images/GlosBartonCemeteryExisting01B.png" id="38" name="Picture"/>
                          <pic:cNvPicPr>
                            <a:picLocks noChangeArrowheads="1" noChangeAspect="1"/>
                          </pic:cNvPicPr>
                        </pic:nvPicPr>
                        <pic:blipFill>
                          <a:blip r:embed="rId36"/>
                          <a:stretch>
                            <a:fillRect/>
                          </a:stretch>
                        </pic:blipFill>
                        <pic:spPr bwMode="auto">
                          <a:xfrm>
                            <a:off x="0" y="0"/>
                            <a:ext cx="5334000" cy="65526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Probability distributions of dates from Gloucester: Barton cemetery. The format is identical to that of</w:t>
            </w:r>
            <w:r>
              <w:t xml:space="preserve"> </w:t>
            </w:r>
            <w:hyperlink w:anchor="fig-03">
              <w:r>
                <w:rPr>
                  <w:rStyle w:val="Hyperlink"/>
                </w:rPr>
                <w:t xml:space="preserve">Figure 3</w:t>
              </w:r>
            </w:hyperlink>
            <w:r>
              <w:t xml:space="preserve"> </w:t>
            </w:r>
            <w:r>
              <w:t xml:space="preserve">apart from the result followed by</w:t>
            </w:r>
            <w:r>
              <w:t xml:space="preserve"> </w:t>
            </w:r>
            <w:r>
              <w:t xml:space="preserve">‘?’</w:t>
            </w:r>
            <w:r>
              <w:t xml:space="preserve"> </w:t>
            </w:r>
            <w:r>
              <w:t xml:space="preserve">that has been excluded from the model. The large square brackets down the left-hand side along with the OxCal keywords define the overall model.</w:t>
            </w:r>
          </w:p>
          <w:bookmarkEnd w:id="39"/>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Applications/quarto/share/formats/docx/note.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to get the OxCal code for the model shown in Figures 3 and 4</w:t>
            </w:r>
          </w:p>
        </w:tc>
      </w:tr>
      <w:tr>
        <w:trPr>
          <w:cantSplit/>
        </w:trPr>
        <w:tc>
          <w:tcPr>
            <w:tcMar>
              <w:top w:w="108" w:type="dxa"/>
              <w:bottom w:w="108" w:type="dxa"/>
            </w:tcMar>
          </w:tcPr>
          <w:p>
            <w:pPr>
              <w:pStyle w:val="SourceCode"/>
            </w:pPr>
            <w:r>
              <w:rPr>
                <w:rStyle w:val="NormalTok"/>
              </w:rPr>
              <w:t xml:space="preserve"> // Model loosely based on straigraphy in Holbrook et al. 2024</w:t>
            </w:r>
            <w:r>
              <w:br/>
            </w:r>
            <w:r>
              <w:rPr>
                <w:rStyle w:val="NormalTok"/>
              </w:rPr>
              <w:t xml:space="preserve"> // BRAMS-4175 excluded for reason outlined in text</w:t>
            </w:r>
            <w:r>
              <w:br/>
            </w:r>
            <w:r>
              <w:rPr>
                <w:rStyle w:val="NormalTok"/>
              </w:rPr>
              <w:t xml:space="preserve"> // 15 simulated dates between AD 250 and AD 350 </w:t>
            </w:r>
            <w:r>
              <w:br/>
            </w:r>
            <w:r>
              <w:rPr>
                <w:rStyle w:val="NormalTok"/>
              </w:rPr>
              <w:t xml:space="preserve"> Options()</w:t>
            </w:r>
            <w:r>
              <w:br/>
            </w:r>
            <w:r>
              <w:rPr>
                <w:rStyle w:val="NormalTok"/>
              </w:rPr>
              <w:t xml:space="preserve"> {</w:t>
            </w:r>
            <w:r>
              <w:br/>
            </w:r>
            <w:r>
              <w:rPr>
                <w:rStyle w:val="NormalTok"/>
              </w:rPr>
              <w:t xml:space="preserve">  Resolution=1;</w:t>
            </w:r>
            <w:r>
              <w:br/>
            </w:r>
            <w:r>
              <w:rPr>
                <w:rStyle w:val="NormalTok"/>
              </w:rPr>
              <w:t xml:space="preserve"> };</w:t>
            </w:r>
            <w:r>
              <w:br/>
            </w:r>
            <w:r>
              <w:rPr>
                <w:rStyle w:val="NormalTok"/>
              </w:rPr>
              <w:t xml:space="preserve"> Plot()</w:t>
            </w:r>
            <w:r>
              <w:br/>
            </w:r>
            <w:r>
              <w:rPr>
                <w:rStyle w:val="NormalTok"/>
              </w:rPr>
              <w:t xml:space="preserve"> {</w:t>
            </w:r>
            <w:r>
              <w:br/>
            </w:r>
            <w:r>
              <w:rPr>
                <w:rStyle w:val="NormalTok"/>
              </w:rPr>
              <w:t xml:space="preserve">  Sequence("Gloucester: Barton cemtery")</w:t>
            </w:r>
            <w:r>
              <w:br/>
            </w:r>
            <w:r>
              <w:rPr>
                <w:rStyle w:val="NormalTok"/>
              </w:rPr>
              <w:t xml:space="preserve">  {</w:t>
            </w:r>
            <w:r>
              <w:br/>
            </w:r>
            <w:r>
              <w:rPr>
                <w:rStyle w:val="NormalTok"/>
              </w:rPr>
              <w:t xml:space="preserve">   Boundary("StartBartonCemteryActivity");</w:t>
            </w:r>
            <w:r>
              <w:br/>
            </w:r>
            <w:r>
              <w:rPr>
                <w:rStyle w:val="NormalTok"/>
              </w:rPr>
              <w:t xml:space="preserve">   Phase("Barton Cemtery")</w:t>
            </w:r>
            <w:r>
              <w:br/>
            </w:r>
            <w:r>
              <w:rPr>
                <w:rStyle w:val="NormalTok"/>
              </w:rPr>
              <w:t xml:space="preserve">   {</w:t>
            </w:r>
            <w:r>
              <w:br/>
            </w:r>
            <w:r>
              <w:rPr>
                <w:rStyle w:val="NormalTok"/>
              </w:rPr>
              <w:t xml:space="preserve">    Sequence("Barton Cemtery")</w:t>
            </w:r>
            <w:r>
              <w:br/>
            </w:r>
            <w:r>
              <w:rPr>
                <w:rStyle w:val="NormalTok"/>
              </w:rPr>
              <w:t xml:space="preserve">    {</w:t>
            </w:r>
            <w:r>
              <w:br/>
            </w:r>
            <w:r>
              <w:rPr>
                <w:rStyle w:val="NormalTok"/>
              </w:rPr>
              <w:t xml:space="preserve">     Phase("Period 1")</w:t>
            </w:r>
            <w:r>
              <w:br/>
            </w:r>
            <w:r>
              <w:rPr>
                <w:rStyle w:val="NormalTok"/>
              </w:rPr>
              <w:t xml:space="preserve">     {</w:t>
            </w:r>
            <w:r>
              <w:br/>
            </w:r>
            <w:r>
              <w:rPr>
                <w:rStyle w:val="NormalTok"/>
              </w:rPr>
              <w:t xml:space="preserve">      R_Date("SUERC-58717", 1874, 28);</w:t>
            </w:r>
            <w:r>
              <w:br/>
            </w:r>
            <w:r>
              <w:rPr>
                <w:rStyle w:val="NormalTok"/>
              </w:rPr>
              <w:t xml:space="preserve">      After("Period 1 Media studies coins")</w:t>
            </w:r>
            <w:r>
              <w:br/>
            </w:r>
            <w:r>
              <w:rPr>
                <w:rStyle w:val="NormalTok"/>
              </w:rPr>
              <w:t xml:space="preserve">      {</w:t>
            </w:r>
            <w:r>
              <w:br/>
            </w:r>
            <w:r>
              <w:rPr>
                <w:rStyle w:val="NormalTok"/>
              </w:rPr>
              <w:t xml:space="preserve">       U("Ditch 7965", 85, 96, 1);</w:t>
            </w:r>
            <w:r>
              <w:br/>
            </w:r>
            <w:r>
              <w:rPr>
                <w:rStyle w:val="NormalTok"/>
              </w:rPr>
              <w:t xml:space="preserve">      };</w:t>
            </w:r>
            <w:r>
              <w:br/>
            </w:r>
            <w:r>
              <w:rPr>
                <w:rStyle w:val="NormalTok"/>
              </w:rPr>
              <w:t xml:space="preserve">     };</w:t>
            </w:r>
            <w:r>
              <w:br/>
            </w:r>
            <w:r>
              <w:rPr>
                <w:rStyle w:val="NormalTok"/>
              </w:rPr>
              <w:t xml:space="preserve">     Phase("Period 2")</w:t>
            </w:r>
            <w:r>
              <w:br/>
            </w:r>
            <w:r>
              <w:rPr>
                <w:rStyle w:val="NormalTok"/>
              </w:rPr>
              <w:t xml:space="preserve">     {</w:t>
            </w:r>
            <w:r>
              <w:br/>
            </w:r>
            <w:r>
              <w:rPr>
                <w:rStyle w:val="NormalTok"/>
              </w:rPr>
              <w:t xml:space="preserve">      Sequence("Cemetery")</w:t>
            </w:r>
            <w:r>
              <w:br/>
            </w:r>
            <w:r>
              <w:rPr>
                <w:rStyle w:val="NormalTok"/>
              </w:rPr>
              <w:t xml:space="preserve">      {</w:t>
            </w:r>
            <w:r>
              <w:br/>
            </w:r>
            <w:r>
              <w:rPr>
                <w:rStyle w:val="NormalTok"/>
              </w:rPr>
              <w:t xml:space="preserve">       Boundary("StartBartonCemetery");</w:t>
            </w:r>
            <w:r>
              <w:br/>
            </w:r>
            <w:r>
              <w:rPr>
                <w:rStyle w:val="NormalTok"/>
              </w:rPr>
              <w:t xml:space="preserve">       Phase("Cemetery")</w:t>
            </w:r>
            <w:r>
              <w:br/>
            </w:r>
            <w:r>
              <w:rPr>
                <w:rStyle w:val="NormalTok"/>
              </w:rPr>
              <w:t xml:space="preserve">       {</w:t>
            </w:r>
            <w:r>
              <w:br/>
            </w:r>
            <w:r>
              <w:rPr>
                <w:rStyle w:val="NormalTok"/>
              </w:rPr>
              <w:t xml:space="preserve">        Phase("Media Studies")</w:t>
            </w:r>
            <w:r>
              <w:br/>
            </w:r>
            <w:r>
              <w:rPr>
                <w:rStyle w:val="NormalTok"/>
              </w:rPr>
              <w:t xml:space="preserve">        {</w:t>
            </w:r>
            <w:r>
              <w:br/>
            </w:r>
            <w:r>
              <w:rPr>
                <w:rStyle w:val="NormalTok"/>
              </w:rPr>
              <w:t xml:space="preserve">         First("FirstMediaStudiesburial");</w:t>
            </w:r>
            <w:r>
              <w:br/>
            </w:r>
            <w:r>
              <w:rPr>
                <w:rStyle w:val="NormalTok"/>
              </w:rPr>
              <w:t xml:space="preserve">         R_Date("SUERC-58711", 1748, 29);</w:t>
            </w:r>
            <w:r>
              <w:br/>
            </w:r>
            <w:r>
              <w:rPr>
                <w:rStyle w:val="NormalTok"/>
              </w:rPr>
              <w:t xml:space="preserve">         R_Date("SUERC-58712", 1855, 31);</w:t>
            </w:r>
            <w:r>
              <w:br/>
            </w:r>
            <w:r>
              <w:rPr>
                <w:rStyle w:val="NormalTok"/>
              </w:rPr>
              <w:t xml:space="preserve">         R_Date("SUERC-58713", 1759, 29);</w:t>
            </w:r>
            <w:r>
              <w:br/>
            </w:r>
            <w:r>
              <w:rPr>
                <w:rStyle w:val="NormalTok"/>
              </w:rPr>
              <w:t xml:space="preserve">         R_Date("SUERC-59634", 1664, 29);</w:t>
            </w:r>
            <w:r>
              <w:br/>
            </w:r>
            <w:r>
              <w:rPr>
                <w:rStyle w:val="NormalTok"/>
              </w:rPr>
              <w:t xml:space="preserve">         R_Date("SUERC-59806", 1713, 27);</w:t>
            </w:r>
            <w:r>
              <w:br/>
            </w:r>
            <w:r>
              <w:rPr>
                <w:rStyle w:val="NormalTok"/>
              </w:rPr>
              <w:t xml:space="preserve">         After("Period 2 Media Studies Coins")</w:t>
            </w:r>
            <w:r>
              <w:br/>
            </w:r>
            <w:r>
              <w:rPr>
                <w:rStyle w:val="NormalTok"/>
              </w:rPr>
              <w:t xml:space="preserve">         {</w:t>
            </w:r>
            <w:r>
              <w:br/>
            </w:r>
            <w:r>
              <w:rPr>
                <w:rStyle w:val="NormalTok"/>
              </w:rPr>
              <w:t xml:space="preserve">          U("Sk6133", 260, 290, 1);</w:t>
            </w:r>
            <w:r>
              <w:br/>
            </w:r>
            <w:r>
              <w:rPr>
                <w:rStyle w:val="NormalTok"/>
              </w:rPr>
              <w:t xml:space="preserve">          U("Sk6133", 260, 290, 1);</w:t>
            </w:r>
            <w:r>
              <w:br/>
            </w:r>
            <w:r>
              <w:rPr>
                <w:rStyle w:val="NormalTok"/>
              </w:rPr>
              <w:t xml:space="preserve">          U("Sk6137", 270, 290, 1);</w:t>
            </w:r>
            <w:r>
              <w:br/>
            </w:r>
            <w:r>
              <w:rPr>
                <w:rStyle w:val="NormalTok"/>
              </w:rPr>
              <w:t xml:space="preserve">          U("Sk6175", 313.0, 315.0, 0.1);</w:t>
            </w:r>
            <w:r>
              <w:br/>
            </w:r>
            <w:r>
              <w:rPr>
                <w:rStyle w:val="NormalTok"/>
              </w:rPr>
              <w:t xml:space="preserve">          U("Sk6326", 270, 290, 1);</w:t>
            </w:r>
            <w:r>
              <w:br/>
            </w:r>
            <w:r>
              <w:rPr>
                <w:rStyle w:val="NormalTok"/>
              </w:rPr>
              <w:t xml:space="preserve">          U("Sk6550", 260, 290, 1);</w:t>
            </w:r>
            <w:r>
              <w:br/>
            </w:r>
            <w:r>
              <w:rPr>
                <w:rStyle w:val="NormalTok"/>
              </w:rPr>
              <w:t xml:space="preserve">          U("Sk6601", 270, 290, 1);</w:t>
            </w:r>
            <w:r>
              <w:br/>
            </w:r>
            <w:r>
              <w:rPr>
                <w:rStyle w:val="NormalTok"/>
              </w:rPr>
              <w:t xml:space="preserve">          U("Sk6604", 270, 290, 1);</w:t>
            </w:r>
            <w:r>
              <w:br/>
            </w:r>
            <w:r>
              <w:rPr>
                <w:rStyle w:val="NormalTok"/>
              </w:rPr>
              <w:t xml:space="preserve">          U("Sk6903", 260, 290, 1);</w:t>
            </w:r>
            <w:r>
              <w:br/>
            </w:r>
            <w:r>
              <w:rPr>
                <w:rStyle w:val="NormalTok"/>
              </w:rPr>
              <w:t xml:space="preserve">          U("Sk7082", 286, 293, 1);</w:t>
            </w:r>
            <w:r>
              <w:br/>
            </w:r>
            <w:r>
              <w:rPr>
                <w:rStyle w:val="NormalTok"/>
              </w:rPr>
              <w:t xml:space="preserve">          U("Sk6685", 260, 290, 1);</w:t>
            </w:r>
            <w:r>
              <w:br/>
            </w:r>
            <w:r>
              <w:rPr>
                <w:rStyle w:val="NormalTok"/>
              </w:rPr>
              <w:t xml:space="preserve">         };</w:t>
            </w:r>
            <w:r>
              <w:br/>
            </w:r>
            <w:r>
              <w:rPr>
                <w:rStyle w:val="NormalTok"/>
              </w:rPr>
              <w:t xml:space="preserve">         Span("MediaStudiesburial");</w:t>
            </w:r>
            <w:r>
              <w:br/>
            </w:r>
            <w:r>
              <w:rPr>
                <w:rStyle w:val="NormalTok"/>
              </w:rPr>
              <w:t xml:space="preserve">         Last("LastMediaStudiesburial");</w:t>
            </w:r>
            <w:r>
              <w:br/>
            </w:r>
            <w:r>
              <w:rPr>
                <w:rStyle w:val="NormalTok"/>
              </w:rPr>
              <w:t xml:space="preserve">        };</w:t>
            </w:r>
            <w:r>
              <w:br/>
            </w:r>
            <w:r>
              <w:rPr>
                <w:rStyle w:val="NormalTok"/>
              </w:rPr>
              <w:t xml:space="preserve">        Phase("Block M")</w:t>
            </w:r>
            <w:r>
              <w:br/>
            </w:r>
            <w:r>
              <w:rPr>
                <w:rStyle w:val="NormalTok"/>
              </w:rPr>
              <w:t xml:space="preserve">        {</w:t>
            </w:r>
            <w:r>
              <w:br/>
            </w:r>
            <w:r>
              <w:rPr>
                <w:rStyle w:val="NormalTok"/>
              </w:rPr>
              <w:t xml:space="preserve">         First("FirstBurialBlockM");</w:t>
            </w:r>
            <w:r>
              <w:br/>
            </w:r>
            <w:r>
              <w:rPr>
                <w:rStyle w:val="NormalTok"/>
              </w:rPr>
              <w:t xml:space="preserve">         R_Date("BRAMS-4172", 1751, 25);</w:t>
            </w:r>
            <w:r>
              <w:br/>
            </w:r>
            <w:r>
              <w:rPr>
                <w:rStyle w:val="NormalTok"/>
              </w:rPr>
              <w:t xml:space="preserve">         R_Date("BRAMS-4173", 1778, 25);</w:t>
            </w:r>
            <w:r>
              <w:br/>
            </w:r>
            <w:r>
              <w:rPr>
                <w:rStyle w:val="NormalTok"/>
              </w:rPr>
              <w:t xml:space="preserve">         R_Date("BRAMS-4174", 1739, 25);</w:t>
            </w:r>
            <w:r>
              <w:br/>
            </w:r>
            <w:r>
              <w:rPr>
                <w:rStyle w:val="NormalTok"/>
              </w:rPr>
              <w:t xml:space="preserve">         R_Date("BRAMS-4175", 1967, 27)</w:t>
            </w:r>
            <w:r>
              <w:br/>
            </w:r>
            <w:r>
              <w:rPr>
                <w:rStyle w:val="NormalTok"/>
              </w:rPr>
              <w:t xml:space="preserve">         {</w:t>
            </w:r>
            <w:r>
              <w:br/>
            </w:r>
            <w:r>
              <w:rPr>
                <w:rStyle w:val="NormalTok"/>
              </w:rPr>
              <w:t xml:space="preserve">          Outlier();</w:t>
            </w:r>
            <w:r>
              <w:br/>
            </w:r>
            <w:r>
              <w:rPr>
                <w:rStyle w:val="NormalTok"/>
              </w:rPr>
              <w:t xml:space="preserve">         };</w:t>
            </w:r>
            <w:r>
              <w:br/>
            </w:r>
            <w:r>
              <w:rPr>
                <w:rStyle w:val="NormalTok"/>
              </w:rPr>
              <w:t xml:space="preserve">         R_Simulate("AD 285", 285, 20);</w:t>
            </w:r>
            <w:r>
              <w:br/>
            </w:r>
            <w:r>
              <w:rPr>
                <w:rStyle w:val="NormalTok"/>
              </w:rPr>
              <w:t xml:space="preserve">         R_Simulate("AD 349", 349, 20);</w:t>
            </w:r>
            <w:r>
              <w:br/>
            </w:r>
            <w:r>
              <w:rPr>
                <w:rStyle w:val="NormalTok"/>
              </w:rPr>
              <w:t xml:space="preserve">         R_Simulate("AD 269", 269, 20);</w:t>
            </w:r>
            <w:r>
              <w:br/>
            </w:r>
            <w:r>
              <w:rPr>
                <w:rStyle w:val="NormalTok"/>
              </w:rPr>
              <w:t xml:space="preserve">         R_Simulate("AD 256", 256, 20);</w:t>
            </w:r>
            <w:r>
              <w:br/>
            </w:r>
            <w:r>
              <w:rPr>
                <w:rStyle w:val="NormalTok"/>
              </w:rPr>
              <w:t xml:space="preserve">         R_Simulate("AD 288", 288, 20);</w:t>
            </w:r>
            <w:r>
              <w:br/>
            </w:r>
            <w:r>
              <w:rPr>
                <w:rStyle w:val="NormalTok"/>
              </w:rPr>
              <w:t xml:space="preserve">         R_Simulate("AD 282", 282, 20);</w:t>
            </w:r>
            <w:r>
              <w:br/>
            </w:r>
            <w:r>
              <w:rPr>
                <w:rStyle w:val="NormalTok"/>
              </w:rPr>
              <w:t xml:space="preserve">         R_Simulate("AD 298", 298, 20);</w:t>
            </w:r>
            <w:r>
              <w:br/>
            </w:r>
            <w:r>
              <w:rPr>
                <w:rStyle w:val="NormalTok"/>
              </w:rPr>
              <w:t xml:space="preserve">         R_Simulate("AD 260", 260, 20);</w:t>
            </w:r>
            <w:r>
              <w:br/>
            </w:r>
            <w:r>
              <w:rPr>
                <w:rStyle w:val="NormalTok"/>
              </w:rPr>
              <w:t xml:space="preserve">         R_Simulate("AD 307", 307, 20);</w:t>
            </w:r>
            <w:r>
              <w:br/>
            </w:r>
            <w:r>
              <w:rPr>
                <w:rStyle w:val="NormalTok"/>
              </w:rPr>
              <w:t xml:space="preserve">         R_Simulate("AD 271", 271, 20);</w:t>
            </w:r>
            <w:r>
              <w:br/>
            </w:r>
            <w:r>
              <w:rPr>
                <w:rStyle w:val="NormalTok"/>
              </w:rPr>
              <w:t xml:space="preserve">         R_Simulate("AD 287", 287, 20);</w:t>
            </w:r>
            <w:r>
              <w:br/>
            </w:r>
            <w:r>
              <w:rPr>
                <w:rStyle w:val="NormalTok"/>
              </w:rPr>
              <w:t xml:space="preserve">         R_Simulate("AD 274", 274, 20);</w:t>
            </w:r>
            <w:r>
              <w:br/>
            </w:r>
            <w:r>
              <w:rPr>
                <w:rStyle w:val="NormalTok"/>
              </w:rPr>
              <w:t xml:space="preserve">         R_Simulate("AD 324", 324, 20);</w:t>
            </w:r>
            <w:r>
              <w:br/>
            </w:r>
            <w:r>
              <w:rPr>
                <w:rStyle w:val="NormalTok"/>
              </w:rPr>
              <w:t xml:space="preserve">         R_Simulate("AD 272", 272, 20);</w:t>
            </w:r>
            <w:r>
              <w:br/>
            </w:r>
            <w:r>
              <w:rPr>
                <w:rStyle w:val="NormalTok"/>
              </w:rPr>
              <w:t xml:space="preserve">         R_Simulate("AD 284", 284, 20);</w:t>
            </w:r>
            <w:r>
              <w:br/>
            </w:r>
            <w:r>
              <w:rPr>
                <w:rStyle w:val="NormalTok"/>
              </w:rPr>
              <w:t xml:space="preserve">         After("Block M Coins")</w:t>
            </w:r>
            <w:r>
              <w:br/>
            </w:r>
            <w:r>
              <w:rPr>
                <w:rStyle w:val="NormalTok"/>
              </w:rPr>
              <w:t xml:space="preserve">         {</w:t>
            </w:r>
            <w:r>
              <w:br/>
            </w:r>
            <w:r>
              <w:rPr>
                <w:rStyle w:val="NormalTok"/>
              </w:rPr>
              <w:t xml:space="preserve">          U("Sk1119", 348, 350, 1);</w:t>
            </w:r>
            <w:r>
              <w:br/>
            </w:r>
            <w:r>
              <w:rPr>
                <w:rStyle w:val="NormalTok"/>
              </w:rPr>
              <w:t xml:space="preserve">          U("Sk1873", 350, 353, 1);</w:t>
            </w:r>
            <w:r>
              <w:br/>
            </w:r>
            <w:r>
              <w:rPr>
                <w:rStyle w:val="NormalTok"/>
              </w:rPr>
              <w:t xml:space="preserve">          U("Sk1519", 69, 79, 1);</w:t>
            </w:r>
            <w:r>
              <w:br/>
            </w:r>
            <w:r>
              <w:rPr>
                <w:rStyle w:val="NormalTok"/>
              </w:rPr>
              <w:t xml:space="preserve">          U("Sk2017", 187.0, 189.0, 0.1);</w:t>
            </w:r>
            <w:r>
              <w:br/>
            </w:r>
            <w:r>
              <w:rPr>
                <w:rStyle w:val="NormalTok"/>
              </w:rPr>
              <w:t xml:space="preserve">          U("Sk1831", 350, 353, 1);</w:t>
            </w:r>
            <w:r>
              <w:br/>
            </w:r>
            <w:r>
              <w:rPr>
                <w:rStyle w:val="NormalTok"/>
              </w:rPr>
              <w:t xml:space="preserve">          U("Sk1474", 364, 378, 1);</w:t>
            </w:r>
            <w:r>
              <w:br/>
            </w:r>
            <w:r>
              <w:rPr>
                <w:rStyle w:val="NormalTok"/>
              </w:rPr>
              <w:t xml:space="preserve">         };</w:t>
            </w:r>
            <w:r>
              <w:br/>
            </w:r>
            <w:r>
              <w:rPr>
                <w:rStyle w:val="NormalTok"/>
              </w:rPr>
              <w:t xml:space="preserve">         Span("BlockMburial");</w:t>
            </w:r>
            <w:r>
              <w:br/>
            </w:r>
            <w:r>
              <w:rPr>
                <w:rStyle w:val="NormalTok"/>
              </w:rPr>
              <w:t xml:space="preserve">         Last("LastBurialBlockM");</w:t>
            </w:r>
            <w:r>
              <w:br/>
            </w:r>
            <w:r>
              <w:rPr>
                <w:rStyle w:val="NormalTok"/>
              </w:rPr>
              <w:t xml:space="preserve">        };</w:t>
            </w:r>
            <w:r>
              <w:br/>
            </w:r>
            <w:r>
              <w:rPr>
                <w:rStyle w:val="NormalTok"/>
              </w:rPr>
              <w:t xml:space="preserve">       };</w:t>
            </w:r>
            <w:r>
              <w:br/>
            </w:r>
            <w:r>
              <w:rPr>
                <w:rStyle w:val="NormalTok"/>
              </w:rPr>
              <w:t xml:space="preserve">       Span("BartonCemetery");</w:t>
            </w:r>
            <w:r>
              <w:br/>
            </w:r>
            <w:r>
              <w:rPr>
                <w:rStyle w:val="NormalTok"/>
              </w:rPr>
              <w:t xml:space="preserve">       Boundary("EndBartonCemetery");</w:t>
            </w:r>
            <w:r>
              <w:br/>
            </w:r>
            <w:r>
              <w:rPr>
                <w:rStyle w:val="NormalTok"/>
              </w:rPr>
              <w:t xml:space="preserve">      };</w:t>
            </w:r>
            <w:r>
              <w:br/>
            </w:r>
            <w:r>
              <w:rPr>
                <w:rStyle w:val="NormalTok"/>
              </w:rPr>
              <w:t xml:space="preserve">      Phase("Well 7481")</w:t>
            </w:r>
            <w:r>
              <w:br/>
            </w:r>
            <w:r>
              <w:rPr>
                <w:rStyle w:val="NormalTok"/>
              </w:rPr>
              <w:t xml:space="preserve">      {</w:t>
            </w:r>
            <w:r>
              <w:br/>
            </w:r>
            <w:r>
              <w:rPr>
                <w:rStyle w:val="NormalTok"/>
              </w:rPr>
              <w:t xml:space="preserve">       R_Date("SUERC-58710", 1649, 31);</w:t>
            </w:r>
            <w:r>
              <w:br/>
            </w:r>
            <w:r>
              <w:rPr>
                <w:rStyle w:val="NormalTok"/>
              </w:rPr>
              <w:t xml:space="preserve">      };</w:t>
            </w:r>
            <w:r>
              <w:br/>
            </w:r>
            <w:r>
              <w:rPr>
                <w:rStyle w:val="NormalTok"/>
              </w:rPr>
              <w:t xml:space="preserve">      Phase("Deposit 6569")</w:t>
            </w:r>
            <w:r>
              <w:br/>
            </w:r>
            <w:r>
              <w:rPr>
                <w:rStyle w:val="NormalTok"/>
              </w:rPr>
              <w:t xml:space="preserve">      {</w:t>
            </w:r>
            <w:r>
              <w:br/>
            </w:r>
            <w:r>
              <w:rPr>
                <w:rStyle w:val="NormalTok"/>
              </w:rPr>
              <w:t xml:space="preserve">       R_Date("SUERC-61221", 1927, 29);</w:t>
            </w:r>
            <w:r>
              <w:br/>
            </w:r>
            <w:r>
              <w:rPr>
                <w:rStyle w:val="NormalTok"/>
              </w:rPr>
              <w:t xml:space="preserve">      };</w:t>
            </w:r>
            <w:r>
              <w:br/>
            </w:r>
            <w:r>
              <w:rPr>
                <w:rStyle w:val="NormalTok"/>
              </w:rPr>
              <w:t xml:space="preserve">      After("Period 2 Media studies coins")</w:t>
            </w:r>
            <w:r>
              <w:br/>
            </w:r>
            <w:r>
              <w:rPr>
                <w:rStyle w:val="NormalTok"/>
              </w:rPr>
              <w:t xml:space="preserve">      {</w:t>
            </w:r>
            <w:r>
              <w:br/>
            </w:r>
            <w:r>
              <w:rPr>
                <w:rStyle w:val="NormalTok"/>
              </w:rPr>
              <w:t xml:space="preserve">       U("Layer 6250", 364, 378, 1);</w:t>
            </w:r>
            <w:r>
              <w:br/>
            </w:r>
            <w:r>
              <w:rPr>
                <w:rStyle w:val="NormalTok"/>
              </w:rPr>
              <w:t xml:space="preserve">      };</w:t>
            </w:r>
            <w:r>
              <w:br/>
            </w:r>
            <w:r>
              <w:rPr>
                <w:rStyle w:val="NormalTok"/>
              </w:rPr>
              <w:t xml:space="preserve">      After("Period 2 Block M coins")</w:t>
            </w:r>
            <w:r>
              <w:br/>
            </w:r>
            <w:r>
              <w:rPr>
                <w:rStyle w:val="NormalTok"/>
              </w:rPr>
              <w:t xml:space="preserve">      {</w:t>
            </w:r>
            <w:r>
              <w:br/>
            </w:r>
            <w:r>
              <w:rPr>
                <w:rStyle w:val="NormalTok"/>
              </w:rPr>
              <w:t xml:space="preserve">       U("Ditch E", 69, 79, 1);</w:t>
            </w:r>
            <w:r>
              <w:br/>
            </w:r>
            <w:r>
              <w:rPr>
                <w:rStyle w:val="NormalTok"/>
              </w:rPr>
              <w:t xml:space="preserve">       U("layer 1350", 81, 96, 1);</w:t>
            </w:r>
            <w:r>
              <w:br/>
            </w:r>
            <w:r>
              <w:rPr>
                <w:rStyle w:val="NormalTok"/>
              </w:rPr>
              <w:t xml:space="preserve">       U("layer 1358", 85.0, 87.0, 01);</w:t>
            </w:r>
            <w:r>
              <w:br/>
            </w:r>
            <w:r>
              <w:rPr>
                <w:rStyle w:val="NormalTok"/>
              </w:rPr>
              <w:t xml:space="preserve">       U("layer 1002", 343, 348, 1);</w:t>
            </w:r>
            <w:r>
              <w:br/>
            </w:r>
            <w:r>
              <w:rPr>
                <w:rStyle w:val="NormalTok"/>
              </w:rPr>
              <w:t xml:space="preserve">       U("layer 1352", 364, 348, 1);</w:t>
            </w:r>
            <w:r>
              <w:br/>
            </w:r>
            <w:r>
              <w:rPr>
                <w:rStyle w:val="NormalTok"/>
              </w:rPr>
              <w:t xml:space="preserve">      };</w:t>
            </w:r>
            <w:r>
              <w:br/>
            </w:r>
            <w:r>
              <w:rPr>
                <w:rStyle w:val="NormalTok"/>
              </w:rPr>
              <w:t xml:space="preserve">     };</w:t>
            </w:r>
            <w:r>
              <w:br/>
            </w:r>
            <w:r>
              <w:rPr>
                <w:rStyle w:val="NormalTok"/>
              </w:rPr>
              <w:t xml:space="preserve">     Phase("Period 3")</w:t>
            </w:r>
            <w:r>
              <w:br/>
            </w:r>
            <w:r>
              <w:rPr>
                <w:rStyle w:val="NormalTok"/>
              </w:rPr>
              <w:t xml:space="preserve">     {</w:t>
            </w:r>
            <w:r>
              <w:br/>
            </w:r>
            <w:r>
              <w:rPr>
                <w:rStyle w:val="NormalTok"/>
              </w:rPr>
              <w:t xml:space="preserve">      After("Pit 6108")</w:t>
            </w:r>
            <w:r>
              <w:br/>
            </w:r>
            <w:r>
              <w:rPr>
                <w:rStyle w:val="NormalTok"/>
              </w:rPr>
              <w:t xml:space="preserve">      {</w:t>
            </w:r>
            <w:r>
              <w:br/>
            </w:r>
            <w:r>
              <w:rPr>
                <w:rStyle w:val="NormalTok"/>
              </w:rPr>
              <w:t xml:space="preserve">       R_Date("SUERC-61220", 1920, 29);</w:t>
            </w:r>
            <w:r>
              <w:br/>
            </w:r>
            <w:r>
              <w:rPr>
                <w:rStyle w:val="NormalTok"/>
              </w:rPr>
              <w:t xml:space="preserve">      };</w:t>
            </w:r>
            <w:r>
              <w:br/>
            </w:r>
            <w:r>
              <w:rPr>
                <w:rStyle w:val="NormalTok"/>
              </w:rPr>
              <w:t xml:space="preserve">      After("Period 3 Media studies coins")</w:t>
            </w:r>
            <w:r>
              <w:br/>
            </w:r>
            <w:r>
              <w:rPr>
                <w:rStyle w:val="NormalTok"/>
              </w:rPr>
              <w:t xml:space="preserve">      {</w:t>
            </w:r>
            <w:r>
              <w:br/>
            </w:r>
            <w:r>
              <w:rPr>
                <w:rStyle w:val="NormalTok"/>
              </w:rPr>
              <w:t xml:space="preserve">       U("Pit 7803", 323.0, 325.0, 0.1);</w:t>
            </w:r>
            <w:r>
              <w:br/>
            </w:r>
            <w:r>
              <w:rPr>
                <w:rStyle w:val="NormalTok"/>
              </w:rPr>
              <w:t xml:space="preserve">       U("Layer 7803", 364, 378, 1);</w:t>
            </w:r>
            <w:r>
              <w:br/>
            </w:r>
            <w:r>
              <w:rPr>
                <w:rStyle w:val="NormalTok"/>
              </w:rPr>
              <w:t xml:space="preserve">      };</w:t>
            </w:r>
            <w:r>
              <w:br/>
            </w:r>
            <w:r>
              <w:rPr>
                <w:rStyle w:val="NormalTok"/>
              </w:rPr>
              <w:t xml:space="preserve">     };</w:t>
            </w:r>
            <w:r>
              <w:br/>
            </w:r>
            <w:r>
              <w:rPr>
                <w:rStyle w:val="NormalTok"/>
              </w:rPr>
              <w:t xml:space="preserve">     Phase("Period 4")</w:t>
            </w:r>
            <w:r>
              <w:br/>
            </w:r>
            <w:r>
              <w:rPr>
                <w:rStyle w:val="NormalTok"/>
              </w:rPr>
              <w:t xml:space="preserve">     {</w:t>
            </w:r>
            <w:r>
              <w:br/>
            </w:r>
            <w:r>
              <w:rPr>
                <w:rStyle w:val="NormalTok"/>
              </w:rPr>
              <w:t xml:space="preserve">      R_Date("SUERC-61222", 1100, 27);</w:t>
            </w:r>
            <w:r>
              <w:br/>
            </w:r>
            <w:r>
              <w:rPr>
                <w:rStyle w:val="NormalTok"/>
              </w:rPr>
              <w:t xml:space="preserve">      After("Period 4 Media studies coins")</w:t>
            </w:r>
            <w:r>
              <w:br/>
            </w:r>
            <w:r>
              <w:rPr>
                <w:rStyle w:val="NormalTok"/>
              </w:rPr>
              <w:t xml:space="preserve">      {</w:t>
            </w:r>
            <w:r>
              <w:br/>
            </w:r>
            <w:r>
              <w:rPr>
                <w:rStyle w:val="NormalTok"/>
              </w:rPr>
              <w:t xml:space="preserve">       U("Layer 6070", 388, 402, 1);</w:t>
            </w:r>
            <w:r>
              <w:br/>
            </w:r>
            <w:r>
              <w:rPr>
                <w:rStyle w:val="NormalTok"/>
              </w:rPr>
              <w:t xml:space="preserve">       U("Cleaning layer 6077", 267.0, 269.0, 0.1);</w:t>
            </w:r>
            <w:r>
              <w:br/>
            </w:r>
            <w:r>
              <w:rPr>
                <w:rStyle w:val="NormalTok"/>
              </w:rPr>
              <w:t xml:space="preserve">      };</w:t>
            </w:r>
            <w:r>
              <w:br/>
            </w:r>
            <w:r>
              <w:rPr>
                <w:rStyle w:val="NormalTok"/>
              </w:rPr>
              <w:t xml:space="preserve">     };</w:t>
            </w:r>
            <w:r>
              <w:br/>
            </w:r>
            <w:r>
              <w:rPr>
                <w:rStyle w:val="NormalTok"/>
              </w:rPr>
              <w:t xml:space="preserve">     Phase("Period 5")</w:t>
            </w:r>
            <w:r>
              <w:br/>
            </w:r>
            <w:r>
              <w:rPr>
                <w:rStyle w:val="NormalTok"/>
              </w:rPr>
              <w:t xml:space="preserve">     {</w:t>
            </w:r>
            <w:r>
              <w:br/>
            </w:r>
            <w:r>
              <w:rPr>
                <w:rStyle w:val="NormalTok"/>
              </w:rPr>
              <w:t xml:space="preserve">      After("Period 5 Block M coins")</w:t>
            </w:r>
            <w:r>
              <w:br/>
            </w:r>
            <w:r>
              <w:rPr>
                <w:rStyle w:val="NormalTok"/>
              </w:rPr>
              <w:t xml:space="preserve">      {</w:t>
            </w:r>
            <w:r>
              <w:br/>
            </w:r>
            <w:r>
              <w:rPr>
                <w:rStyle w:val="NormalTok"/>
              </w:rPr>
              <w:t xml:space="preserve">       U("Soil layer 1276", 330, 335, 1);</w:t>
            </w:r>
            <w:r>
              <w:br/>
            </w:r>
            <w:r>
              <w:rPr>
                <w:rStyle w:val="NormalTok"/>
              </w:rPr>
              <w:t xml:space="preserve">       U("Soil layer 1276", 270, 273, 1);</w:t>
            </w:r>
            <w:r>
              <w:br/>
            </w:r>
            <w:r>
              <w:rPr>
                <w:rStyle w:val="NormalTok"/>
              </w:rPr>
              <w:t xml:space="preserve">       U("Ditch 1705", 364, 378, 1);</w:t>
            </w:r>
            <w:r>
              <w:br/>
            </w:r>
            <w:r>
              <w:rPr>
                <w:rStyle w:val="NormalTok"/>
              </w:rPr>
              <w:t xml:space="preserve">       U("Ditch 1296", 318, 324, 1);</w:t>
            </w:r>
            <w:r>
              <w:br/>
            </w:r>
            <w:r>
              <w:rPr>
                <w:rStyle w:val="NormalTok"/>
              </w:rPr>
              <w:t xml:space="preserve">       U("Posthole 1114", 307, 318, 1);</w:t>
            </w:r>
            <w:r>
              <w:br/>
            </w:r>
            <w:r>
              <w:rPr>
                <w:rStyle w:val="NormalTok"/>
              </w:rPr>
              <w:t xml:space="preserve">      };</w:t>
            </w:r>
            <w:r>
              <w:br/>
            </w:r>
            <w:r>
              <w:rPr>
                <w:rStyle w:val="NormalTok"/>
              </w:rPr>
              <w:t xml:space="preserve">     };</w:t>
            </w:r>
            <w:r>
              <w:br/>
            </w:r>
            <w:r>
              <w:rPr>
                <w:rStyle w:val="NormalTok"/>
              </w:rPr>
              <w:t xml:space="preserve">     Phase("Period 6")</w:t>
            </w:r>
            <w:r>
              <w:br/>
            </w:r>
            <w:r>
              <w:rPr>
                <w:rStyle w:val="NormalTok"/>
              </w:rPr>
              <w:t xml:space="preserve">     {</w:t>
            </w:r>
            <w:r>
              <w:br/>
            </w:r>
            <w:r>
              <w:rPr>
                <w:rStyle w:val="NormalTok"/>
              </w:rPr>
              <w:t xml:space="preserve">      After("Period 6 Block M coins")</w:t>
            </w:r>
            <w:r>
              <w:br/>
            </w:r>
            <w:r>
              <w:rPr>
                <w:rStyle w:val="NormalTok"/>
              </w:rPr>
              <w:t xml:space="preserve">      {</w:t>
            </w:r>
            <w:r>
              <w:br/>
            </w:r>
            <w:r>
              <w:rPr>
                <w:rStyle w:val="NormalTok"/>
              </w:rPr>
              <w:t xml:space="preserve">       U("Garden soil 1326", 367, 375, 1);</w:t>
            </w:r>
            <w:r>
              <w:br/>
            </w:r>
            <w:r>
              <w:rPr>
                <w:rStyle w:val="NormalTok"/>
              </w:rPr>
              <w:t xml:space="preserve">       U("Garden soil 1358", 367, 378, 1);</w:t>
            </w:r>
            <w:r>
              <w:br/>
            </w:r>
            <w:r>
              <w:rPr>
                <w:rStyle w:val="NormalTok"/>
              </w:rPr>
              <w:t xml:space="preserve">       U("Garden soil 1358", 77.0, 79.0, 0.1);</w:t>
            </w:r>
            <w:r>
              <w:br/>
            </w:r>
            <w:r>
              <w:rPr>
                <w:rStyle w:val="NormalTok"/>
              </w:rPr>
              <w:t xml:space="preserve">       U("Garden soil 1358", 81, 96, 1);</w:t>
            </w:r>
            <w:r>
              <w:br/>
            </w:r>
            <w:r>
              <w:rPr>
                <w:rStyle w:val="NormalTok"/>
              </w:rPr>
              <w:t xml:space="preserve">       U("Garden soil 1358", 293, 296, 1);</w:t>
            </w:r>
            <w:r>
              <w:br/>
            </w:r>
            <w:r>
              <w:rPr>
                <w:rStyle w:val="NormalTok"/>
              </w:rPr>
              <w:t xml:space="preserve">       U("Garden soil 1358", 270, 290, 1);</w:t>
            </w:r>
            <w:r>
              <w:br/>
            </w:r>
            <w:r>
              <w:rPr>
                <w:rStyle w:val="NormalTok"/>
              </w:rPr>
              <w:t xml:space="preserve">       U("Garden soil 1358", 270, 291, 1);</w:t>
            </w:r>
            <w:r>
              <w:br/>
            </w:r>
            <w:r>
              <w:rPr>
                <w:rStyle w:val="NormalTok"/>
              </w:rPr>
              <w:t xml:space="preserve">       U("Garden soil 1358", 270, 290, 1);</w:t>
            </w:r>
            <w:r>
              <w:br/>
            </w:r>
            <w:r>
              <w:rPr>
                <w:rStyle w:val="NormalTok"/>
              </w:rPr>
              <w:t xml:space="preserve">       U("Garden soil 1358", 270, 290, 1);</w:t>
            </w:r>
            <w:r>
              <w:br/>
            </w:r>
            <w:r>
              <w:rPr>
                <w:rStyle w:val="NormalTok"/>
              </w:rPr>
              <w:t xml:space="preserve">       U("Garden soil 1358", 270, 290, 1);</w:t>
            </w:r>
            <w:r>
              <w:br/>
            </w:r>
            <w:r>
              <w:rPr>
                <w:rStyle w:val="NormalTok"/>
              </w:rPr>
              <w:t xml:space="preserve">       U("Garden soil 1358", 270, 290, 1);</w:t>
            </w:r>
            <w:r>
              <w:br/>
            </w:r>
            <w:r>
              <w:rPr>
                <w:rStyle w:val="NormalTok"/>
              </w:rPr>
              <w:t xml:space="preserve">       U("Garden soil 1358", 270, 290, 1);</w:t>
            </w:r>
            <w:r>
              <w:br/>
            </w:r>
            <w:r>
              <w:rPr>
                <w:rStyle w:val="NormalTok"/>
              </w:rPr>
              <w:t xml:space="preserve">       U("Garden soil 1358", 322, 233, 1);</w:t>
            </w:r>
            <w:r>
              <w:br/>
            </w:r>
            <w:r>
              <w:rPr>
                <w:rStyle w:val="NormalTok"/>
              </w:rPr>
              <w:t xml:space="preserve">       U("Garden soil 1358", 330, 335, 1);</w:t>
            </w:r>
            <w:r>
              <w:br/>
            </w:r>
            <w:r>
              <w:rPr>
                <w:rStyle w:val="NormalTok"/>
              </w:rPr>
              <w:t xml:space="preserve">       U("Garden soil 1358", 330, 335, 1);</w:t>
            </w:r>
            <w:r>
              <w:br/>
            </w:r>
            <w:r>
              <w:rPr>
                <w:rStyle w:val="NormalTok"/>
              </w:rPr>
              <w:t xml:space="preserve">       U("Garden soil 1358", 330, 335, 1);</w:t>
            </w:r>
            <w:r>
              <w:br/>
            </w:r>
            <w:r>
              <w:rPr>
                <w:rStyle w:val="NormalTok"/>
              </w:rPr>
              <w:t xml:space="preserve">       U("Garden soil 1358", 367, 375, 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Phase("Unstratified coins")</w:t>
            </w:r>
            <w:r>
              <w:br/>
            </w:r>
            <w:r>
              <w:rPr>
                <w:rStyle w:val="NormalTok"/>
              </w:rPr>
              <w:t xml:space="preserve">    {</w:t>
            </w:r>
            <w:r>
              <w:br/>
            </w:r>
            <w:r>
              <w:rPr>
                <w:rStyle w:val="NormalTok"/>
              </w:rPr>
              <w:t xml:space="preserve">     After("Block M coins")</w:t>
            </w:r>
            <w:r>
              <w:br/>
            </w:r>
            <w:r>
              <w:rPr>
                <w:rStyle w:val="NormalTok"/>
              </w:rPr>
              <w:t xml:space="preserve">     {</w:t>
            </w:r>
            <w:r>
              <w:br/>
            </w:r>
            <w:r>
              <w:rPr>
                <w:rStyle w:val="NormalTok"/>
              </w:rPr>
              <w:t xml:space="preserve">      U("", 386, 293, 1);</w:t>
            </w:r>
            <w:r>
              <w:br/>
            </w:r>
            <w:r>
              <w:rPr>
                <w:rStyle w:val="NormalTok"/>
              </w:rPr>
              <w:t xml:space="preserve">      U("", 318, 324, 1);</w:t>
            </w:r>
            <w:r>
              <w:br/>
            </w:r>
            <w:r>
              <w:rPr>
                <w:rStyle w:val="NormalTok"/>
              </w:rPr>
              <w:t xml:space="preserve">     };</w:t>
            </w:r>
            <w:r>
              <w:br/>
            </w:r>
            <w:r>
              <w:rPr>
                <w:rStyle w:val="NormalTok"/>
              </w:rPr>
              <w:t xml:space="preserve">     After("Media Studies coins")</w:t>
            </w:r>
            <w:r>
              <w:br/>
            </w:r>
            <w:r>
              <w:rPr>
                <w:rStyle w:val="NormalTok"/>
              </w:rPr>
              <w:t xml:space="preserve">     {</w:t>
            </w:r>
            <w:r>
              <w:br/>
            </w:r>
            <w:r>
              <w:rPr>
                <w:rStyle w:val="NormalTok"/>
              </w:rPr>
              <w:t xml:space="preserve">      U("Cleaning layer 6150", 66.0, 68.0, 0.1);</w:t>
            </w:r>
            <w:r>
              <w:br/>
            </w:r>
            <w:r>
              <w:rPr>
                <w:rStyle w:val="NormalTok"/>
              </w:rPr>
              <w:t xml:space="preserve">      U("Cleaning layer 6077", 270, 290, 1);</w:t>
            </w:r>
            <w:r>
              <w:br/>
            </w:r>
            <w:r>
              <w:rPr>
                <w:rStyle w:val="NormalTok"/>
              </w:rPr>
              <w:t xml:space="preserve">      U("Cleaning layer 6077", 267, 269, 0.1);</w:t>
            </w:r>
            <w:r>
              <w:br/>
            </w:r>
            <w:r>
              <w:rPr>
                <w:rStyle w:val="NormalTok"/>
              </w:rPr>
              <w:t xml:space="preserve">      U("Unstrat", 268, 270, 1);</w:t>
            </w:r>
            <w:r>
              <w:br/>
            </w:r>
            <w:r>
              <w:rPr>
                <w:rStyle w:val="NormalTok"/>
              </w:rPr>
              <w:t xml:space="preserve">     };</w:t>
            </w:r>
            <w:r>
              <w:br/>
            </w:r>
            <w:r>
              <w:rPr>
                <w:rStyle w:val="NormalTok"/>
              </w:rPr>
              <w:t xml:space="preserve">    };</w:t>
            </w:r>
            <w:r>
              <w:br/>
            </w:r>
            <w:r>
              <w:rPr>
                <w:rStyle w:val="NormalTok"/>
              </w:rPr>
              <w:t xml:space="preserve">    Span("BartonOverall");</w:t>
            </w:r>
            <w:r>
              <w:br/>
            </w:r>
            <w:r>
              <w:rPr>
                <w:rStyle w:val="NormalTok"/>
              </w:rPr>
              <w:t xml:space="preserve">   };</w:t>
            </w:r>
            <w:r>
              <w:br/>
            </w:r>
            <w:r>
              <w:rPr>
                <w:rStyle w:val="NormalTok"/>
              </w:rPr>
              <w:t xml:space="preserve">   Boundary("EndBartonCemteryActivity");</w:t>
            </w:r>
            <w:r>
              <w:br/>
            </w:r>
            <w:r>
              <w:rPr>
                <w:rStyle w:val="NormalTok"/>
              </w:rPr>
              <w:t xml:space="preserve">  };</w:t>
            </w:r>
            <w:r>
              <w:br/>
            </w:r>
            <w:r>
              <w:rPr>
                <w:rStyle w:val="NormalTok"/>
              </w:rPr>
              <w:t xml:space="preserve"> };</w:t>
            </w:r>
          </w:p>
        </w:tc>
      </w:tr>
    </w:tbl>
    <w:bookmarkEnd w:id="43"/>
    <w:bookmarkEnd w:id="44"/>
    <w:bookmarkStart w:id="51" w:name="simulations"/>
    <w:p>
      <w:pPr>
        <w:pStyle w:val="Heading1"/>
      </w:pPr>
      <w:r>
        <w:t xml:space="preserve">2. Simulations</w:t>
      </w:r>
    </w:p>
    <w:bookmarkStart w:id="45" w:name="introduction-1"/>
    <w:p>
      <w:pPr>
        <w:pStyle w:val="Heading2"/>
      </w:pPr>
      <w:r>
        <w:t xml:space="preserve">2.1 Introduction</w:t>
      </w:r>
    </w:p>
    <w:p>
      <w:pPr>
        <w:pStyle w:val="FirstParagraph"/>
      </w:pPr>
      <w:r>
        <w:t xml:space="preserve">We have constructed simulation models to determine the potential of further radiocarbon determinations from Gloucester Barton cemetery for improving the precision of estimates for the chronology of the cemetery.</w:t>
      </w:r>
    </w:p>
    <w:p>
      <w:pPr>
        <w:pStyle w:val="BodyText"/>
      </w:pPr>
      <w:r>
        <w:t xml:space="preserve">The components of a simulation model are those of any model. First the available informative prior beliefs are established, from the model of existing dates (see</w:t>
      </w:r>
      <w:r>
        <w:t xml:space="preserve"> </w:t>
      </w:r>
      <w:hyperlink w:anchor="fig-03">
        <w:r>
          <w:rPr>
            <w:rStyle w:val="Hyperlink"/>
          </w:rPr>
          <w:t xml:space="preserve">Figure 3</w:t>
        </w:r>
      </w:hyperlink>
      <w:r>
        <w:t xml:space="preserve"> </w:t>
      </w:r>
      <w:r>
        <w:t xml:space="preserve">&amp;</w:t>
      </w:r>
      <w:r>
        <w:t xml:space="preserve"> </w:t>
      </w:r>
      <w:hyperlink w:anchor="fig-04">
        <w:r>
          <w:rPr>
            <w:rStyle w:val="Hyperlink"/>
          </w:rPr>
          <w:t xml:space="preserve">Figure 4</w:t>
        </w:r>
      </w:hyperlink>
      <w:r>
        <w:t xml:space="preserve">) and from the stratigraphic matrix of suitable samples. After this, radiocarbon dates can be simulated from the pool of suitable datable material and the appropriate prior information incorporated into the simulation model. Errors on the measurements are estimated from those recently obtained by the selected laboratory on similar material of similar age. In this process the actual date of the site has to be fed into the model, which is done on the basis of our existing understanding of the site chronology. Multiple models can be run for different actual ages and for different sampling strategies to see which approach might be most effective. Some examples of the simulations created during the process of identifying the number of samples required for this project are shown in Figure 2.</w:t>
      </w:r>
    </w:p>
    <w:bookmarkEnd w:id="45"/>
    <w:bookmarkStart w:id="50" w:name="methodology"/>
    <w:p>
      <w:pPr>
        <w:pStyle w:val="Heading2"/>
      </w:pPr>
      <w:r>
        <w:t xml:space="preserve">2.2 Methodology</w:t>
      </w:r>
    </w:p>
    <w:p>
      <w:pPr>
        <w:pStyle w:val="FirstParagraph"/>
      </w:pPr>
      <w:r>
        <w:t xml:space="preserve">Calendar dates for each model were obtained using random number generation. This is a process of creating a sequence of numbers that don’t follow any predictable pattern. They are widely used in simulations, cryptography and statistical modelling. We used the sample() function</w:t>
      </w:r>
      <w:r>
        <w:t xml:space="preserve"> </w:t>
      </w:r>
      <w:r>
        <w:t xml:space="preserve">(2024)</w:t>
      </w:r>
      <w:r>
        <w:t xml:space="preserve">( to generate random integers (i.e. the dates) by sampling from a specified range. Below is the syntax:</w:t>
      </w:r>
    </w:p>
    <w:p>
      <w:pPr>
        <w:pStyle w:val="SourceCode"/>
      </w:pPr>
      <w:r>
        <w:rPr>
          <w:rStyle w:val="FunctionTok"/>
        </w:rPr>
        <w:t xml:space="preserve">sample</w:t>
      </w:r>
      <w:r>
        <w:rPr>
          <w:rStyle w:val="NormalTok"/>
        </w:rPr>
        <w:t xml:space="preserve">(</w:t>
      </w:r>
      <w:r>
        <w:rPr>
          <w:rStyle w:val="DecValTok"/>
        </w:rPr>
        <w:t xml:space="preserve">250</w:t>
      </w:r>
      <w:r>
        <w:rPr>
          <w:rStyle w:val="SpecialCharTok"/>
        </w:rPr>
        <w:t xml:space="preserve">:</w:t>
      </w:r>
      <w:r>
        <w:rPr>
          <w:rStyle w:val="DecValTok"/>
        </w:rPr>
        <w:t xml:space="preserve">350</w:t>
      </w:r>
      <w:r>
        <w:rPr>
          <w:rStyle w:val="NormalTok"/>
        </w:rPr>
        <w:t xml:space="preserve">, </w:t>
      </w:r>
      <w:r>
        <w:rPr>
          <w:rStyle w:val="DecValTok"/>
        </w:rPr>
        <w:t xml:space="preserve">15</w:t>
      </w:r>
      <w:r>
        <w:rPr>
          <w:rStyle w:val="NormalTok"/>
        </w:rPr>
        <w:t xml:space="preserve">, </w:t>
      </w:r>
      <w:r>
        <w:rPr>
          <w:rStyle w:val="AttributeTok"/>
        </w:rPr>
        <w:t xml:space="preserve">replace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274 291 287 267 339 278 307 321 313 345 306 344 262 312 253</w:t>
      </w:r>
    </w:p>
    <w:p>
      <w:pPr>
        <w:pStyle w:val="FirstParagraph"/>
      </w:pPr>
      <w:r>
        <w:t xml:space="preserve">Where: • x: Vector of numbers to sample from (eg AD 250–350);</w:t>
      </w:r>
    </w:p>
    <w:p>
      <w:pPr>
        <w:pStyle w:val="BodyText"/>
      </w:pPr>
      <w:r>
        <w:t xml:space="preserve">• size: Number of values to return (15: the number of inhumations being sample for isotope &amp; aDNA));</w:t>
      </w:r>
    </w:p>
    <w:p>
      <w:pPr>
        <w:pStyle w:val="BodyText"/>
      </w:pPr>
      <w:r>
        <w:t xml:space="preserve">• replace: Whether sampling should be with replacement (FALSE).</w:t>
      </w:r>
    </w:p>
    <w:p>
      <w:pPr>
        <w:pStyle w:val="BodyText"/>
      </w:pPr>
      <w:r>
        <w:t xml:space="preserve">We then used this code as part of a large piece of code (see below) to generate a series of calendar dates for the R_Simulate function in OxCal</w:t>
      </w:r>
      <w:r>
        <w:t xml:space="preserve"> </w:t>
      </w:r>
      <w:r>
        <w:t xml:space="preserve">(Bronk Ramsey 2009)</w:t>
      </w:r>
      <w:r>
        <w:t xml:space="preserve"> </w:t>
      </w:r>
      <w:r>
        <w:t xml:space="preserve">for simulations from 15 dates down to 2 dates and incorporated them into a series of models. The models are based on the assumption that the Block M part of the cemetery was in continuous use for a period of time (</w:t>
      </w:r>
      <w:r>
        <w:t xml:space="preserve">(Buck, Litton, and Smith 1992)</w:t>
      </w:r>
      <w:r>
        <w:t xml:space="preserve">) [100 years], between AD 250 and AD 350. Time and resources, given this exercise required the running of OxCal 140 models, were limited and we therefore were unable to evaluate what potential differences in the duration of burial activity and when it began and finished made to our date estimate.</w:t>
      </w:r>
    </w:p>
    <w:p>
      <w:pPr>
        <w:pStyle w:val="SourceCode"/>
      </w:pPr>
      <w:r>
        <w:rPr>
          <w:rStyle w:val="FunctionTok"/>
        </w:rPr>
        <w:t xml:space="preserve">library</w:t>
      </w:r>
      <w:r>
        <w:rPr>
          <w:rStyle w:val="NormalTok"/>
        </w:rPr>
        <w:t xml:space="preserve">(openxlsx)</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(writexl)</w:t>
      </w:r>
      <w:r>
        <w:br/>
      </w:r>
      <w:r>
        <w:rPr>
          <w:rStyle w:val="FunctionTok"/>
        </w:rPr>
        <w:t xml:space="preserve">library</w:t>
      </w:r>
      <w:r>
        <w:rPr>
          <w:rStyle w:val="NormalTok"/>
        </w:rPr>
        <w:t xml:space="preserve">(dplyr)</w:t>
      </w:r>
      <w:r>
        <w:br/>
      </w:r>
      <w:r>
        <w:br/>
      </w:r>
      <w:r>
        <w:br/>
      </w:r>
      <w:r>
        <w:rPr>
          <w:rStyle w:val="CommentTok"/>
        </w:rPr>
        <w:t xml:space="preserve"># Create a new workbook</w:t>
      </w:r>
      <w:r>
        <w:br/>
      </w:r>
      <w:r>
        <w:rPr>
          <w:rStyle w:val="NormalTok"/>
        </w:rPr>
        <w:t xml:space="preserve">wb </w:t>
      </w:r>
      <w:r>
        <w:rPr>
          <w:rStyle w:val="OtherTok"/>
        </w:rPr>
        <w:t xml:space="preserve">&lt;-</w:t>
      </w:r>
      <w:r>
        <w:rPr>
          <w:rStyle w:val="NormalTok"/>
        </w:rPr>
        <w:t xml:space="preserve"> </w:t>
      </w:r>
      <w:r>
        <w:rPr>
          <w:rStyle w:val="FunctionTok"/>
        </w:rPr>
        <w:t xml:space="preserve">createWorkbook</w:t>
      </w:r>
      <w:r>
        <w:rPr>
          <w:rStyle w:val="NormalTok"/>
        </w:rPr>
        <w:t xml:space="preserve">()</w:t>
      </w:r>
      <w:r>
        <w:br/>
      </w:r>
      <w:r>
        <w:br/>
      </w:r>
      <w:r>
        <w:rPr>
          <w:rStyle w:val="CommentTok"/>
        </w:rPr>
        <w:t xml:space="preserve"># Loop from 15 dates down to 2 dates</w:t>
      </w:r>
      <w:r>
        <w:br/>
      </w:r>
      <w:r>
        <w:rPr>
          <w:rStyle w:val="ControlFlowTok"/>
        </w:rPr>
        <w:t xml:space="preserve">for</w:t>
      </w:r>
      <w:r>
        <w:rPr>
          <w:rStyle w:val="NormalTok"/>
        </w:rPr>
        <w:t xml:space="preserve">(n </w:t>
      </w:r>
      <w:r>
        <w:rPr>
          <w:rStyle w:val="ControlFlowTok"/>
        </w:rPr>
        <w:t xml:space="preserve">in</w:t>
      </w:r>
      <w:r>
        <w:rPr>
          <w:rStyle w:val="NormalTok"/>
        </w:rPr>
        <w:t xml:space="preserve"> </w:t>
      </w:r>
      <w:r>
        <w:rPr>
          <w:rStyle w:val="DecValTok"/>
        </w:rPr>
        <w:t xml:space="preserve">15</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CommentTok"/>
        </w:rPr>
        <w:t xml:space="preserve"># Simulate n dates between AD 250 and AD 350</w:t>
      </w:r>
      <w:r>
        <w:br/>
      </w:r>
      <w:r>
        <w:rPr>
          <w:rStyle w:val="NormalTok"/>
        </w:rPr>
        <w:t xml:space="preserve">  dates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250</w:t>
      </w:r>
      <w:r>
        <w:rPr>
          <w:rStyle w:val="SpecialCharTok"/>
        </w:rPr>
        <w:t xml:space="preserve">:</w:t>
      </w:r>
      <w:r>
        <w:rPr>
          <w:rStyle w:val="DecValTok"/>
        </w:rPr>
        <w:t xml:space="preserve">350</w:t>
      </w:r>
      <w:r>
        <w:rPr>
          <w:rStyle w:val="NormalTok"/>
        </w:rPr>
        <w:t xml:space="preserve">, n, </w:t>
      </w:r>
      <w:r>
        <w:rPr>
          <w:rStyle w:val="AttributeTok"/>
        </w:rPr>
        <w:t xml:space="preserve">replace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Debug: check what dates contains</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 ="</w:t>
      </w:r>
      <w:r>
        <w:rPr>
          <w:rStyle w:val="NormalTok"/>
        </w:rPr>
        <w:t xml:space="preserve">, n, </w:t>
      </w:r>
      <w:r>
        <w:rPr>
          <w:rStyle w:val="StringTok"/>
        </w:rPr>
        <w:t xml:space="preserve">"dates ="</w:t>
      </w:r>
      <w:r>
        <w:rPr>
          <w:rStyle w:val="NormalTok"/>
        </w:rPr>
        <w:t xml:space="preserve">, </w:t>
      </w:r>
      <w:r>
        <w:rPr>
          <w:rStyle w:val="FunctionTok"/>
        </w:rPr>
        <w:t xml:space="preserve">paste</w:t>
      </w:r>
      <w:r>
        <w:rPr>
          <w:rStyle w:val="NormalTok"/>
        </w:rPr>
        <w:t xml:space="preserve">(dates,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br/>
      </w:r>
      <w:r>
        <w:rPr>
          <w:rStyle w:val="NormalTok"/>
        </w:rPr>
        <w:t xml:space="preserve">  </w:t>
      </w:r>
      <w:r>
        <w:rPr>
          <w:rStyle w:val="CommentTok"/>
        </w:rPr>
        <w:t xml:space="preserve"># Create a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Simulated_Dates =</w:t>
      </w:r>
      <w:r>
        <w:rPr>
          <w:rStyle w:val="NormalTok"/>
        </w:rPr>
        <w:t xml:space="preserve"> dates)</w:t>
      </w:r>
      <w:r>
        <w:br/>
      </w:r>
      <w:r>
        <w:rPr>
          <w:rStyle w:val="NormalTok"/>
        </w:rPr>
        <w:t xml:space="preserve">  </w:t>
      </w:r>
      <w:r>
        <w:br/>
      </w:r>
      <w:r>
        <w:rPr>
          <w:rStyle w:val="NormalTok"/>
        </w:rPr>
        <w:t xml:space="preserve">  </w:t>
      </w:r>
      <w:r>
        <w:rPr>
          <w:rStyle w:val="CommentTok"/>
        </w:rPr>
        <w:t xml:space="preserve"># Create sheet name</w:t>
      </w:r>
      <w:r>
        <w:br/>
      </w:r>
      <w:r>
        <w:rPr>
          <w:rStyle w:val="NormalTok"/>
        </w:rPr>
        <w:t xml:space="preserve">  sheet_name </w:t>
      </w:r>
      <w:r>
        <w:rPr>
          <w:rStyle w:val="OtherTok"/>
        </w:rPr>
        <w:t xml:space="preserve">&lt;-</w:t>
      </w:r>
      <w:r>
        <w:rPr>
          <w:rStyle w:val="NormalTok"/>
        </w:rPr>
        <w:t xml:space="preserve"> </w:t>
      </w:r>
      <w:r>
        <w:rPr>
          <w:rStyle w:val="FunctionTok"/>
        </w:rPr>
        <w:t xml:space="preserve">paste0</w:t>
      </w:r>
      <w:r>
        <w:rPr>
          <w:rStyle w:val="NormalTok"/>
        </w:rPr>
        <w:t xml:space="preserve">(n, </w:t>
      </w:r>
      <w:r>
        <w:rPr>
          <w:rStyle w:val="StringTok"/>
        </w:rPr>
        <w:t xml:space="preserve">"_simulated_dates"</w:t>
      </w:r>
      <w:r>
        <w:rPr>
          <w:rStyle w:val="NormalTok"/>
        </w:rPr>
        <w:t xml:space="preserve">)</w:t>
      </w:r>
      <w:r>
        <w:br/>
      </w:r>
      <w:r>
        <w:rPr>
          <w:rStyle w:val="NormalTok"/>
        </w:rPr>
        <w:t xml:space="preserve">  </w:t>
      </w:r>
      <w:r>
        <w:br/>
      </w:r>
      <w:r>
        <w:rPr>
          <w:rStyle w:val="NormalTok"/>
        </w:rPr>
        <w:t xml:space="preserve">  </w:t>
      </w:r>
      <w:r>
        <w:rPr>
          <w:rStyle w:val="CommentTok"/>
        </w:rPr>
        <w:t xml:space="preserve"># Add worksheet and write data</w:t>
      </w:r>
      <w:r>
        <w:br/>
      </w:r>
      <w:r>
        <w:rPr>
          <w:rStyle w:val="NormalTok"/>
        </w:rPr>
        <w:t xml:space="preserve">  </w:t>
      </w:r>
      <w:r>
        <w:rPr>
          <w:rStyle w:val="FunctionTok"/>
        </w:rPr>
        <w:t xml:space="preserve">addWorksheet</w:t>
      </w:r>
      <w:r>
        <w:rPr>
          <w:rStyle w:val="NormalTok"/>
        </w:rPr>
        <w:t xml:space="preserve">(wb, sheet_name)</w:t>
      </w:r>
      <w:r>
        <w:br/>
      </w:r>
      <w:r>
        <w:rPr>
          <w:rStyle w:val="NormalTok"/>
        </w:rPr>
        <w:t xml:space="preserve">  </w:t>
      </w:r>
      <w:r>
        <w:rPr>
          <w:rStyle w:val="FunctionTok"/>
        </w:rPr>
        <w:t xml:space="preserve">writeData</w:t>
      </w:r>
      <w:r>
        <w:rPr>
          <w:rStyle w:val="NormalTok"/>
        </w:rPr>
        <w:t xml:space="preserve">(wb, sheet_name, df)</w:t>
      </w:r>
      <w:r>
        <w:br/>
      </w:r>
      <w:r>
        <w:rPr>
          <w:rStyle w:val="NormalTok"/>
        </w:rPr>
        <w:t xml:space="preserve">}</w:t>
      </w:r>
      <w:r>
        <w:br/>
      </w:r>
      <w:r>
        <w:br/>
      </w:r>
      <w:r>
        <w:rPr>
          <w:rStyle w:val="CommentTok"/>
        </w:rPr>
        <w:t xml:space="preserve"># Save the workbook</w:t>
      </w:r>
      <w:r>
        <w:br/>
      </w:r>
      <w:r>
        <w:rPr>
          <w:rStyle w:val="FunctionTok"/>
        </w:rPr>
        <w:t xml:space="preserve">saveWorkbook</w:t>
      </w:r>
      <w:r>
        <w:rPr>
          <w:rStyle w:val="NormalTok"/>
        </w:rPr>
        <w:t xml:space="preserve">(wb, </w:t>
      </w:r>
      <w:r>
        <w:rPr>
          <w:rStyle w:val="StringTok"/>
        </w:rPr>
        <w:t xml:space="preserve">"GlosBartonCemetery_simulated_dates.xlsx"</w:t>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p>
      <w:pPr>
        <w:pStyle w:val="FirstParagraph"/>
      </w:pPr>
      <w:hyperlink w:anchor="fig-05">
        <w:r>
          <w:rPr>
            <w:rStyle w:val="Hyperlink"/>
          </w:rPr>
          <w:t xml:space="preserve">Figure 5</w:t>
        </w:r>
      </w:hyperlink>
      <w:r>
        <w:t xml:space="preserve"> </w:t>
      </w:r>
      <w:r>
        <w:t xml:space="preserve">shows an extract of the full model, Block M, with the 15 simulated dates for burials shown (R_Simulate….). Each model was run 10 times.</w:t>
      </w:r>
    </w:p>
    <w:tbl>
      <w:tblPr>
        <w:tblStyle w:val="Table"/>
        <w:tblW w:type="pct" w:w="5000"/>
        <w:tblLayout w:type="fixed"/>
        <w:tblLook w:firstRow="0" w:lastRow="0" w:firstColumn="0" w:lastColumn="0" w:noHBand="0" w:noVBand="0" w:val="0000"/>
      </w:tblPr>
      <w:tblGrid>
        <w:gridCol w:w="7920"/>
      </w:tblGrid>
      <w:tr>
        <w:tc>
          <w:tcPr/>
          <w:bookmarkStart w:id="49" w:name="fig-05"/>
          <w:p>
            <w:pPr>
              <w:pStyle w:val="Compact"/>
              <w:jc w:val="center"/>
            </w:pPr>
            <w:r>
              <w:drawing>
                <wp:inline>
                  <wp:extent cx="5334000" cy="5100239"/>
                  <wp:effectExtent b="0" l="0" r="0" t="0"/>
                  <wp:docPr descr="" title="" id="47" name="Picture"/>
                  <a:graphic>
                    <a:graphicData uri="http://schemas.openxmlformats.org/drawingml/2006/picture">
                      <pic:pic>
                        <pic:nvPicPr>
                          <pic:cNvPr descr="images/GlosBartonCemeterySimulation01.png" id="48" name="Picture"/>
                          <pic:cNvPicPr>
                            <a:picLocks noChangeArrowheads="1" noChangeAspect="1"/>
                          </pic:cNvPicPr>
                        </pic:nvPicPr>
                        <pic:blipFill>
                          <a:blip r:embed="rId46"/>
                          <a:stretch>
                            <a:fillRect/>
                          </a:stretch>
                        </pic:blipFill>
                        <pic:spPr bwMode="auto">
                          <a:xfrm>
                            <a:off x="0" y="0"/>
                            <a:ext cx="5334000" cy="51002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 of OxCal simulation: Block M with 15 simulated burial dates (R_Simulate 2 simulated dates AD 250-350)</w:t>
            </w:r>
          </w:p>
          <w:bookmarkEnd w:id="49"/>
        </w:tc>
      </w:tr>
    </w:tbl>
    <w:bookmarkEnd w:id="50"/>
    <w:bookmarkEnd w:id="51"/>
    <w:bookmarkStart w:id="70" w:name="analysis-of-simulation-outputs"/>
    <w:p>
      <w:pPr>
        <w:pStyle w:val="Heading1"/>
      </w:pPr>
      <w:r>
        <w:t xml:space="preserve">3. Analysis of simulation outputs</w:t>
      </w:r>
    </w:p>
    <w:bookmarkStart w:id="52" w:name="extracting-output-from-oxcal-models"/>
    <w:p>
      <w:pPr>
        <w:pStyle w:val="Heading2"/>
      </w:pPr>
      <w:r>
        <w:t xml:space="preserve">3.1 Extracting output from OxCal models</w:t>
      </w:r>
    </w:p>
    <w:p>
      <w:pPr>
        <w:pStyle w:val="FirstParagraph"/>
      </w:pPr>
      <w:r>
        <w:t xml:space="preserve">We extracted output from the OxCal models using the R code (see below). Running each model ten times as part of one OxCal analysis results in a considerable amount of data; hopefully the code makes this process less time consuming.</w:t>
      </w:r>
    </w:p>
    <w:p>
      <w:pPr>
        <w:pStyle w:val="SourceCode"/>
      </w:pPr>
      <w:r>
        <w:rPr>
          <w:rStyle w:val="FunctionTok"/>
        </w:rPr>
        <w:t xml:space="preserve">library</w:t>
      </w:r>
      <w:r>
        <w:rPr>
          <w:rStyle w:val="NormalTok"/>
        </w:rPr>
        <w:t xml:space="preserve">(openxlsx)</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(writexl)</w:t>
      </w:r>
      <w:r>
        <w:br/>
      </w:r>
      <w:r>
        <w:rPr>
          <w:rStyle w:val="FunctionTok"/>
        </w:rPr>
        <w:t xml:space="preserve">library</w:t>
      </w:r>
      <w:r>
        <w:rPr>
          <w:rStyle w:val="NormalTok"/>
        </w:rPr>
        <w:t xml:space="preserve">(dplyr)</w:t>
      </w:r>
      <w:r>
        <w:br/>
      </w:r>
      <w:r>
        <w:br/>
      </w:r>
      <w:r>
        <w:br/>
      </w:r>
      <w:r>
        <w:rPr>
          <w:rStyle w:val="CommentTok"/>
        </w:rPr>
        <w:t xml:space="preserve"># R code to extract @FirstBurialBlockM &amp; @LastBurialBlockM estimates from Barton Cemetery simulation file</w:t>
      </w:r>
      <w:r>
        <w:br/>
      </w:r>
      <w:r>
        <w:rPr>
          <w:rStyle w:val="CommentTok"/>
        </w:rPr>
        <w:t xml:space="preserve"># This is an example for extracting the parameters @FirstBurialBlockM and @LastBurialBlockM from a single OxCal files (10 models) with n simulated dates, You need to repeat for each OxCal model</w:t>
      </w:r>
      <w:r>
        <w:br/>
      </w:r>
      <w:r>
        <w:br/>
      </w:r>
      <w:r>
        <w:rPr>
          <w:rStyle w:val="CommentTok"/>
        </w:rPr>
        <w:t xml:space="preserve"># Read the file (suppress warning about incomplete final line)</w:t>
      </w:r>
      <w:r>
        <w:br/>
      </w:r>
      <w:r>
        <w:rPr>
          <w:rStyle w:val="NormalTok"/>
        </w:rPr>
        <w:t xml:space="preserve">file_path </w:t>
      </w:r>
      <w:r>
        <w:rPr>
          <w:rStyle w:val="OtherTok"/>
        </w:rPr>
        <w:t xml:space="preserve">&lt;-</w:t>
      </w:r>
      <w:r>
        <w:rPr>
          <w:rStyle w:val="NormalTok"/>
        </w:rPr>
        <w:t xml:space="preserve"> </w:t>
      </w:r>
      <w:r>
        <w:rPr>
          <w:rStyle w:val="StringTok"/>
        </w:rPr>
        <w:t xml:space="preserve">"GlosBartonCemeterySimulation06.txt"</w:t>
      </w:r>
      <w:r>
        <w:rPr>
          <w:rStyle w:val="NormalTok"/>
        </w:rPr>
        <w:t xml:space="preserve"> </w:t>
      </w:r>
      <w:r>
        <w:rPr>
          <w:rStyle w:val="CommentTok"/>
        </w:rPr>
        <w:t xml:space="preserve">#You will need to change the file name</w:t>
      </w:r>
      <w:r>
        <w:br/>
      </w:r>
      <w:r>
        <w:rPr>
          <w:rStyle w:val="NormalTok"/>
        </w:rPr>
        <w:t xml:space="preserve">data_lines </w:t>
      </w:r>
      <w:r>
        <w:rPr>
          <w:rStyle w:val="OtherTok"/>
        </w:rPr>
        <w:t xml:space="preserve">&lt;-</w:t>
      </w:r>
      <w:r>
        <w:rPr>
          <w:rStyle w:val="NormalTok"/>
        </w:rPr>
        <w:t xml:space="preserve"> </w:t>
      </w:r>
      <w:r>
        <w:rPr>
          <w:rStyle w:val="FunctionTok"/>
        </w:rPr>
        <w:t xml:space="preserve">readLines</w:t>
      </w:r>
      <w:r>
        <w:rPr>
          <w:rStyle w:val="NormalTok"/>
        </w:rPr>
        <w:t xml:space="preserve">(file_path, </w:t>
      </w:r>
      <w:r>
        <w:rPr>
          <w:rStyle w:val="AttributeTok"/>
        </w:rPr>
        <w:t xml:space="preserve">warn =</w:t>
      </w:r>
      <w:r>
        <w:rPr>
          <w:rStyle w:val="NormalTok"/>
        </w:rPr>
        <w:t xml:space="preserve"> </w:t>
      </w:r>
      <w:r>
        <w:rPr>
          <w:rStyle w:val="ConstantTok"/>
        </w:rPr>
        <w:t xml:space="preserve">FALSE</w:t>
      </w:r>
      <w:r>
        <w:rPr>
          <w:rStyle w:val="NormalTok"/>
        </w:rPr>
        <w:t xml:space="preserve">)</w:t>
      </w:r>
      <w:r>
        <w:br/>
      </w:r>
      <w:r>
        <w:br/>
      </w:r>
      <w:r>
        <w:rPr>
          <w:rStyle w:val="CommentTok"/>
        </w:rPr>
        <w:t xml:space="preserve"># Extract lines containing @FirstBurialBlockM</w:t>
      </w:r>
      <w:r>
        <w:br/>
      </w:r>
      <w:r>
        <w:rPr>
          <w:rStyle w:val="NormalTok"/>
        </w:rPr>
        <w:t xml:space="preserve">burial_lines </w:t>
      </w:r>
      <w:r>
        <w:rPr>
          <w:rStyle w:val="OtherTok"/>
        </w:rPr>
        <w:t xml:space="preserve">&lt;-</w:t>
      </w:r>
      <w:r>
        <w:rPr>
          <w:rStyle w:val="NormalTok"/>
        </w:rPr>
        <w:t xml:space="preserve"> data_lines[</w:t>
      </w:r>
      <w:r>
        <w:rPr>
          <w:rStyle w:val="FunctionTok"/>
        </w:rPr>
        <w:t xml:space="preserve">grep</w:t>
      </w:r>
      <w:r>
        <w:rPr>
          <w:rStyle w:val="NormalTok"/>
        </w:rPr>
        <w:t xml:space="preserve">(</w:t>
      </w:r>
      <w:r>
        <w:rPr>
          <w:rStyle w:val="StringTok"/>
        </w:rPr>
        <w:t xml:space="preserve">"@FirstBurialBlockM"</w:t>
      </w:r>
      <w:r>
        <w:rPr>
          <w:rStyle w:val="NormalTok"/>
        </w:rPr>
        <w:t xml:space="preserve">, data_lines)]</w:t>
      </w:r>
      <w:r>
        <w:br/>
      </w:r>
      <w:r>
        <w:br/>
      </w:r>
      <w:r>
        <w:rPr>
          <w:rStyle w:val="CommentTok"/>
        </w:rPr>
        <w:t xml:space="preserve"># Display the found lines</w:t>
      </w:r>
      <w:r>
        <w:br/>
      </w:r>
      <w:r>
        <w:rPr>
          <w:rStyle w:val="FunctionTok"/>
        </w:rPr>
        <w:t xml:space="preserve">cat</w:t>
      </w:r>
      <w:r>
        <w:rPr>
          <w:rStyle w:val="NormalTok"/>
        </w:rPr>
        <w:t xml:space="preserve">(</w:t>
      </w:r>
      <w:r>
        <w:rPr>
          <w:rStyle w:val="StringTok"/>
        </w:rPr>
        <w:t xml:space="preserve">"Found"</w:t>
      </w:r>
      <w:r>
        <w:rPr>
          <w:rStyle w:val="NormalTok"/>
        </w:rPr>
        <w:t xml:space="preserve">, </w:t>
      </w:r>
      <w:r>
        <w:rPr>
          <w:rStyle w:val="FunctionTok"/>
        </w:rPr>
        <w:t xml:space="preserve">length</w:t>
      </w:r>
      <w:r>
        <w:rPr>
          <w:rStyle w:val="NormalTok"/>
        </w:rPr>
        <w:t xml:space="preserve">(burial_lines), </w:t>
      </w:r>
      <w:r>
        <w:rPr>
          <w:rStyle w:val="StringTok"/>
        </w:rPr>
        <w:t xml:space="preserve">"@FirstBurialBlockM entries: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(burial_lines)</w:t>
      </w:r>
      <w:r>
        <w:br/>
      </w:r>
      <w:r>
        <w:br/>
      </w:r>
      <w:r>
        <w:rPr>
          <w:rStyle w:val="CommentTok"/>
        </w:rPr>
        <w:t xml:space="preserve"># Extract numerical values from @FirstBurialBlockM lines</w:t>
      </w:r>
      <w:r>
        <w:br/>
      </w:r>
      <w:r>
        <w:br/>
      </w:r>
      <w:r>
        <w:rPr>
          <w:rStyle w:val="CommentTok"/>
        </w:rPr>
        <w:t xml:space="preserve"># Initialize vectors for different columns based on the visible pattern</w:t>
      </w:r>
      <w:r>
        <w:br/>
      </w:r>
      <w:r>
        <w:rPr>
          <w:rStyle w:val="NormalTok"/>
        </w:rPr>
        <w:t xml:space="preserve">burial_data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line_number =</w:t>
      </w:r>
      <w:r>
        <w:rPr>
          <w:rStyle w:val="NormalTok"/>
        </w:rPr>
        <w:t xml:space="preserve"> </w:t>
      </w:r>
      <w:r>
        <w:rPr>
          <w:rStyle w:val="FunctionTok"/>
        </w:rPr>
        <w:t xml:space="preserve">integer</w:t>
      </w:r>
      <w:r>
        <w:rPr>
          <w:rStyle w:val="NormalTok"/>
        </w:rPr>
        <w:t xml:space="preserve">(),</w:t>
      </w:r>
      <w:r>
        <w:br/>
      </w:r>
      <w:r>
        <w:rPr>
          <w:rStyle w:val="NormalTok"/>
        </w:rPr>
        <w:t xml:space="preserve">  </w:t>
      </w:r>
      <w:r>
        <w:rPr>
          <w:rStyle w:val="AttributeTok"/>
        </w:rPr>
        <w:t xml:space="preserve">estimate_1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estimate_2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estimate_3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estimate_4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Process each @FirstBurialBlockM line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(burial_lines)) {</w:t>
      </w:r>
      <w:r>
        <w:br/>
      </w:r>
      <w:r>
        <w:rPr>
          <w:rStyle w:val="NormalTok"/>
        </w:rPr>
        <w:t xml:space="preserve">  line </w:t>
      </w:r>
      <w:r>
        <w:rPr>
          <w:rStyle w:val="OtherTok"/>
        </w:rPr>
        <w:t xml:space="preserve">&lt;-</w:t>
      </w:r>
      <w:r>
        <w:rPr>
          <w:rStyle w:val="NormalTok"/>
        </w:rPr>
        <w:t xml:space="preserve"> burial_lines[i]</w:t>
      </w:r>
      <w:r>
        <w:br/>
      </w:r>
      <w:r>
        <w:rPr>
          <w:rStyle w:val="NormalTok"/>
        </w:rPr>
        <w:t xml:space="preserve">  </w:t>
      </w:r>
      <w:r>
        <w:br/>
      </w:r>
      <w:r>
        <w:rPr>
          <w:rStyle w:val="NormalTok"/>
        </w:rPr>
        <w:t xml:space="preserve">  </w:t>
      </w:r>
      <w:r>
        <w:rPr>
          <w:rStyle w:val="CommentTok"/>
        </w:rPr>
        <w:t xml:space="preserve"># Extract all numbers from the line</w:t>
      </w:r>
      <w:r>
        <w:br/>
      </w:r>
      <w:r>
        <w:rPr>
          <w:rStyle w:val="NormalTok"/>
        </w:rPr>
        <w:t xml:space="preserve">  numbers </w:t>
      </w:r>
      <w:r>
        <w:rPr>
          <w:rStyle w:val="OtherTok"/>
        </w:rPr>
        <w:t xml:space="preserve">&lt;-</w:t>
      </w:r>
      <w:r>
        <w:rPr>
          <w:rStyle w:val="NormalTok"/>
        </w:rPr>
        <w:t xml:space="preserve"> </w:t>
      </w:r>
      <w:r>
        <w:rPr>
          <w:rStyle w:val="FunctionTok"/>
        </w:rPr>
        <w:t xml:space="preserve">regmatches</w:t>
      </w:r>
      <w:r>
        <w:rPr>
          <w:rStyle w:val="NormalTok"/>
        </w:rPr>
        <w:t xml:space="preserve">(line, </w:t>
      </w:r>
      <w:r>
        <w:rPr>
          <w:rStyle w:val="FunctionTok"/>
        </w:rPr>
        <w:t xml:space="preserve">gregexpr</w:t>
      </w:r>
      <w:r>
        <w:rPr>
          <w:rStyle w:val="NormalTok"/>
        </w:rPr>
        <w:t xml:space="preserve">(</w:t>
      </w:r>
      <w:r>
        <w:rPr>
          <w:rStyle w:val="StringTok"/>
        </w:rPr>
        <w:t xml:space="preserve">"-?</w:t>
      </w:r>
      <w:r>
        <w:rPr>
          <w:rStyle w:val="SpecialCharTok"/>
        </w:rPr>
        <w:t xml:space="preserve">\\</w:t>
      </w:r>
      <w:r>
        <w:rPr>
          <w:rStyle w:val="StringTok"/>
        </w:rPr>
        <w:t xml:space="preserve">d+</w:t>
      </w:r>
      <w:r>
        <w:rPr>
          <w:rStyle w:val="SpecialCharTok"/>
        </w:rPr>
        <w:t xml:space="preserve">\\</w:t>
      </w:r>
      <w:r>
        <w:rPr>
          <w:rStyle w:val="StringTok"/>
        </w:rPr>
        <w:t xml:space="preserve">.?</w:t>
      </w:r>
      <w:r>
        <w:rPr>
          <w:rStyle w:val="SpecialCharTok"/>
        </w:rPr>
        <w:t xml:space="preserve">\\</w:t>
      </w:r>
      <w:r>
        <w:rPr>
          <w:rStyle w:val="StringTok"/>
        </w:rPr>
        <w:t xml:space="preserve">d*"</w:t>
      </w:r>
      <w:r>
        <w:rPr>
          <w:rStyle w:val="NormalTok"/>
        </w:rPr>
        <w:t xml:space="preserve">, line))[[</w:t>
      </w:r>
      <w:r>
        <w:rPr>
          <w:rStyle w:val="DecValTok"/>
        </w:rPr>
        <w:t xml:space="preserve">1</w:t>
      </w:r>
      <w:r>
        <w:rPr>
          <w:rStyle w:val="NormalTok"/>
        </w:rPr>
        <w:t xml:space="preserve">]]</w:t>
      </w:r>
      <w:r>
        <w:br/>
      </w:r>
      <w:r>
        <w:rPr>
          <w:rStyle w:val="NormalTok"/>
        </w:rPr>
        <w:t xml:space="preserve">  numbers </w:t>
      </w:r>
      <w:r>
        <w:rPr>
          <w:rStyle w:val="OtherTok"/>
        </w:rPr>
        <w:t xml:space="preserve">&lt;-</w:t>
      </w:r>
      <w:r>
        <w:rPr>
          <w:rStyle w:val="NormalTok"/>
        </w:rPr>
        <w:t xml:space="preserve"> </w:t>
      </w:r>
      <w:r>
        <w:rPr>
          <w:rStyle w:val="FunctionTok"/>
        </w:rPr>
        <w:t xml:space="preserve">as.numeric</w:t>
      </w:r>
      <w:r>
        <w:rPr>
          <w:rStyle w:val="NormalTok"/>
        </w:rPr>
        <w:t xml:space="preserve">(numbers)</w:t>
      </w:r>
      <w:r>
        <w:br/>
      </w:r>
      <w:r>
        <w:rPr>
          <w:rStyle w:val="NormalTok"/>
        </w:rPr>
        <w:t xml:space="preserve">  </w:t>
      </w:r>
      <w:r>
        <w:br/>
      </w:r>
      <w:r>
        <w:rPr>
          <w:rStyle w:val="NormalTok"/>
        </w:rPr>
        <w:t xml:space="preserve">  </w:t>
      </w:r>
      <w:r>
        <w:rPr>
          <w:rStyle w:val="CommentTok"/>
        </w:rPr>
        <w:t xml:space="preserve"># Create a row for the data frame (pad with NA if fewer than 4 values)</w:t>
      </w:r>
      <w:r>
        <w:br/>
      </w:r>
      <w:r>
        <w:rPr>
          <w:rStyle w:val="NormalTok"/>
        </w:rPr>
        <w:t xml:space="preserve">  row_data </w:t>
      </w:r>
      <w:r>
        <w:rPr>
          <w:rStyle w:val="OtherTok"/>
        </w:rPr>
        <w:t xml:space="preserve">&lt;-</w:t>
      </w:r>
      <w:r>
        <w:rPr>
          <w:rStyle w:val="NormalTok"/>
        </w:rPr>
        <w:t xml:space="preserve"> </w:t>
      </w:r>
      <w:r>
        <w:rPr>
          <w:rStyle w:val="FunctionTok"/>
        </w:rPr>
        <w:t xml:space="preserve">c</w:t>
      </w:r>
      <w:r>
        <w:rPr>
          <w:rStyle w:val="NormalTok"/>
        </w:rPr>
        <w:t xml:space="preserve">(i, numbers,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(numbers)))[</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burial_data </w:t>
      </w:r>
      <w:r>
        <w:rPr>
          <w:rStyle w:val="OtherTok"/>
        </w:rPr>
        <w:t xml:space="preserve">&lt;-</w:t>
      </w:r>
      <w:r>
        <w:rPr>
          <w:rStyle w:val="NormalTok"/>
        </w:rPr>
        <w:t xml:space="preserve"> </w:t>
      </w:r>
      <w:r>
        <w:rPr>
          <w:rStyle w:val="FunctionTok"/>
        </w:rPr>
        <w:t xml:space="preserve">rbind</w:t>
      </w:r>
      <w:r>
        <w:rPr>
          <w:rStyle w:val="NormalTok"/>
        </w:rPr>
        <w:t xml:space="preserve">(burial_data, row_data)</w:t>
      </w:r>
      <w:r>
        <w:br/>
      </w:r>
      <w:r>
        <w:rPr>
          <w:rStyle w:val="NormalTok"/>
        </w:rPr>
        <w:t xml:space="preserve">}</w:t>
      </w:r>
      <w:r>
        <w:br/>
      </w:r>
      <w:r>
        <w:br/>
      </w:r>
      <w:r>
        <w:rPr>
          <w:rStyle w:val="CommentTok"/>
        </w:rPr>
        <w:t xml:space="preserve"># Set proper column names</w:t>
      </w:r>
      <w:r>
        <w:br/>
      </w:r>
      <w:r>
        <w:rPr>
          <w:rStyle w:val="FunctionTok"/>
        </w:rPr>
        <w:t xml:space="preserve">colnames</w:t>
      </w:r>
      <w:r>
        <w:rPr>
          <w:rStyle w:val="NormalTok"/>
        </w:rPr>
        <w:t xml:space="preserve">(burial_data)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"Run"</w:t>
      </w:r>
      <w:r>
        <w:rPr>
          <w:rStyle w:val="NormalTok"/>
        </w:rPr>
        <w:t xml:space="preserve">, </w:t>
      </w:r>
      <w:r>
        <w:rPr>
          <w:rStyle w:val="StringTok"/>
        </w:rPr>
        <w:t xml:space="preserve">"68%start"</w:t>
      </w:r>
      <w:r>
        <w:rPr>
          <w:rStyle w:val="NormalTok"/>
        </w:rPr>
        <w:t xml:space="preserve">, </w:t>
      </w:r>
      <w:r>
        <w:rPr>
          <w:rStyle w:val="StringTok"/>
        </w:rPr>
        <w:t xml:space="preserve">"68%end"</w:t>
      </w:r>
      <w:r>
        <w:rPr>
          <w:rStyle w:val="NormalTok"/>
        </w:rPr>
        <w:t xml:space="preserve">, </w:t>
      </w:r>
      <w:r>
        <w:rPr>
          <w:rStyle w:val="StringTok"/>
        </w:rPr>
        <w:t xml:space="preserve">"95%start"</w:t>
      </w:r>
      <w:r>
        <w:rPr>
          <w:rStyle w:val="NormalTok"/>
        </w:rPr>
        <w:t xml:space="preserve">, </w:t>
      </w:r>
      <w:r>
        <w:rPr>
          <w:rStyle w:val="StringTok"/>
        </w:rPr>
        <w:t xml:space="preserve">"95%end"</w:t>
      </w:r>
      <w:r>
        <w:rPr>
          <w:rStyle w:val="NormalTok"/>
        </w:rPr>
        <w:t xml:space="preserve">)</w:t>
      </w:r>
      <w:r>
        <w:br/>
      </w:r>
      <w:r>
        <w:br/>
      </w:r>
      <w:r>
        <w:rPr>
          <w:rStyle w:val="CommentTok"/>
        </w:rPr>
        <w:t xml:space="preserve"># Display the structured data</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Structured burial estimates: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(burial_data)</w:t>
      </w:r>
      <w:r>
        <w:br/>
      </w:r>
      <w:r>
        <w:br/>
      </w:r>
      <w:r>
        <w:br/>
      </w:r>
      <w:r>
        <w:rPr>
          <w:rStyle w:val="NormalTok"/>
        </w:rPr>
        <w:t xml:space="preserve">burial_data </w:t>
      </w:r>
      <w:r>
        <w:rPr>
          <w:rStyle w:val="OtherTok"/>
        </w:rPr>
        <w:t xml:space="preserve">&lt;-</w:t>
      </w:r>
      <w:r>
        <w:rPr>
          <w:rStyle w:val="NormalTok"/>
        </w:rPr>
        <w:t xml:space="preserve"> burial_data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range_68 =</w:t>
      </w:r>
      <w:r>
        <w:rPr>
          <w:rStyle w:val="NormalTok"/>
        </w:rPr>
        <w:t xml:space="preserve"> </w:t>
      </w:r>
      <w:r>
        <w:rPr>
          <w:rStyle w:val="StringTok"/>
        </w:rPr>
        <w:t xml:space="preserve">`</w:t>
      </w:r>
      <w:r>
        <w:rPr>
          <w:rStyle w:val="AttributeTok"/>
        </w:rPr>
        <w:t xml:space="preserve">68%end</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68%start</w:t>
      </w:r>
      <w:r>
        <w:rPr>
          <w:rStyle w:val="StringTok"/>
        </w:rPr>
        <w:t xml:space="preserve">`</w:t>
      </w:r>
      <w:r>
        <w:rPr>
          <w:rStyle w:val="NormalTok"/>
        </w:rPr>
        <w:t xml:space="preserve">,</w:t>
      </w:r>
      <w:r>
        <w:br/>
      </w:r>
      <w:r>
        <w:rPr>
          <w:rStyle w:val="NormalTok"/>
        </w:rPr>
        <w:t xml:space="preserve">         </w:t>
      </w:r>
      <w:r>
        <w:rPr>
          <w:rStyle w:val="AttributeTok"/>
        </w:rPr>
        <w:t xml:space="preserve">range_95 =</w:t>
      </w:r>
      <w:r>
        <w:rPr>
          <w:rStyle w:val="NormalTok"/>
        </w:rPr>
        <w:t xml:space="preserve"> </w:t>
      </w:r>
      <w:r>
        <w:rPr>
          <w:rStyle w:val="StringTok"/>
        </w:rPr>
        <w:t xml:space="preserve">`</w:t>
      </w:r>
      <w:r>
        <w:rPr>
          <w:rStyle w:val="AttributeTok"/>
        </w:rPr>
        <w:t xml:space="preserve">95%end</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95%start</w:t>
      </w:r>
      <w:r>
        <w:rPr>
          <w:rStyle w:val="StringTok"/>
        </w:rPr>
        <w:t xml:space="preserve">`</w:t>
      </w:r>
      <w:r>
        <w:rPr>
          <w:rStyle w:val="NormalTok"/>
        </w:rPr>
        <w:t xml:space="preserve">)</w:t>
      </w:r>
      <w:r>
        <w:br/>
      </w:r>
      <w:r>
        <w:rPr>
          <w:rStyle w:val="FunctionTok"/>
        </w:rPr>
        <w:t xml:space="preserve">print</w:t>
      </w:r>
      <w:r>
        <w:rPr>
          <w:rStyle w:val="NormalTok"/>
        </w:rPr>
        <w:t xml:space="preserve">(burial_data)</w:t>
      </w:r>
      <w:r>
        <w:br/>
      </w:r>
      <w:r>
        <w:br/>
      </w:r>
      <w:r>
        <w:rPr>
          <w:rStyle w:val="CommentTok"/>
        </w:rPr>
        <w:t xml:space="preserve"># Save the data</w:t>
      </w:r>
      <w:r>
        <w:br/>
      </w:r>
      <w:r>
        <w:rPr>
          <w:rStyle w:val="FunctionTok"/>
        </w:rPr>
        <w:t xml:space="preserve">write_xlsx</w:t>
      </w:r>
      <w:r>
        <w:rPr>
          <w:rStyle w:val="NormalTok"/>
        </w:rPr>
        <w:t xml:space="preserve">(burial_data, </w:t>
      </w:r>
      <w:r>
        <w:rPr>
          <w:rStyle w:val="StringTok"/>
        </w:rPr>
        <w:t xml:space="preserve">"BartonBlockM06starts.xlsx"</w:t>
      </w:r>
      <w:r>
        <w:rPr>
          <w:rStyle w:val="NormalTok"/>
        </w:rPr>
        <w:t xml:space="preserve">)</w:t>
      </w:r>
      <w:r>
        <w:br/>
      </w:r>
      <w:r>
        <w:br/>
      </w:r>
      <w:r>
        <w:rPr>
          <w:rStyle w:val="CommentTok"/>
        </w:rPr>
        <w:t xml:space="preserve"># PART 2</w:t>
      </w:r>
      <w:r>
        <w:br/>
      </w:r>
      <w:r>
        <w:rPr>
          <w:rStyle w:val="CommentTok"/>
        </w:rPr>
        <w:t xml:space="preserve"># Extract lines containing @LastBurialBlockM</w:t>
      </w:r>
      <w:r>
        <w:br/>
      </w:r>
      <w:r>
        <w:rPr>
          <w:rStyle w:val="NormalTok"/>
        </w:rPr>
        <w:t xml:space="preserve">burial_lines2 </w:t>
      </w:r>
      <w:r>
        <w:rPr>
          <w:rStyle w:val="OtherTok"/>
        </w:rPr>
        <w:t xml:space="preserve">&lt;-</w:t>
      </w:r>
      <w:r>
        <w:rPr>
          <w:rStyle w:val="NormalTok"/>
        </w:rPr>
        <w:t xml:space="preserve"> data_lines[</w:t>
      </w:r>
      <w:r>
        <w:rPr>
          <w:rStyle w:val="FunctionTok"/>
        </w:rPr>
        <w:t xml:space="preserve">grep</w:t>
      </w:r>
      <w:r>
        <w:rPr>
          <w:rStyle w:val="NormalTok"/>
        </w:rPr>
        <w:t xml:space="preserve">(</w:t>
      </w:r>
      <w:r>
        <w:rPr>
          <w:rStyle w:val="StringTok"/>
        </w:rPr>
        <w:t xml:space="preserve">"@LastBurialBlockM"</w:t>
      </w:r>
      <w:r>
        <w:rPr>
          <w:rStyle w:val="NormalTok"/>
        </w:rPr>
        <w:t xml:space="preserve">, data_lines)]</w:t>
      </w:r>
      <w:r>
        <w:br/>
      </w:r>
      <w:r>
        <w:br/>
      </w:r>
      <w:r>
        <w:rPr>
          <w:rStyle w:val="CommentTok"/>
        </w:rPr>
        <w:t xml:space="preserve"># Display the found lines</w:t>
      </w:r>
      <w:r>
        <w:br/>
      </w:r>
      <w:r>
        <w:rPr>
          <w:rStyle w:val="FunctionTok"/>
        </w:rPr>
        <w:t xml:space="preserve">cat</w:t>
      </w:r>
      <w:r>
        <w:rPr>
          <w:rStyle w:val="NormalTok"/>
        </w:rPr>
        <w:t xml:space="preserve">(</w:t>
      </w:r>
      <w:r>
        <w:rPr>
          <w:rStyle w:val="StringTok"/>
        </w:rPr>
        <w:t xml:space="preserve">"Found"</w:t>
      </w:r>
      <w:r>
        <w:rPr>
          <w:rStyle w:val="NormalTok"/>
        </w:rPr>
        <w:t xml:space="preserve">, </w:t>
      </w:r>
      <w:r>
        <w:rPr>
          <w:rStyle w:val="FunctionTok"/>
        </w:rPr>
        <w:t xml:space="preserve">length</w:t>
      </w:r>
      <w:r>
        <w:rPr>
          <w:rStyle w:val="NormalTok"/>
        </w:rPr>
        <w:t xml:space="preserve">(burial_lines2), </w:t>
      </w:r>
      <w:r>
        <w:rPr>
          <w:rStyle w:val="StringTok"/>
        </w:rPr>
        <w:t xml:space="preserve">"@LastBurialBlockM entries: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(burial_lines)</w:t>
      </w:r>
      <w:r>
        <w:br/>
      </w:r>
      <w:r>
        <w:br/>
      </w:r>
      <w:r>
        <w:rPr>
          <w:rStyle w:val="CommentTok"/>
        </w:rPr>
        <w:t xml:space="preserve"># Extract numerical values from @FirstBurialBlockM lines</w:t>
      </w:r>
      <w:r>
        <w:br/>
      </w:r>
      <w:r>
        <w:br/>
      </w:r>
      <w:r>
        <w:rPr>
          <w:rStyle w:val="CommentTok"/>
        </w:rPr>
        <w:t xml:space="preserve"># Initialize vectors for different columns based on the visible pattern</w:t>
      </w:r>
      <w:r>
        <w:br/>
      </w:r>
      <w:r>
        <w:rPr>
          <w:rStyle w:val="NormalTok"/>
        </w:rPr>
        <w:t xml:space="preserve">burial_data2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line_number =</w:t>
      </w:r>
      <w:r>
        <w:rPr>
          <w:rStyle w:val="NormalTok"/>
        </w:rPr>
        <w:t xml:space="preserve"> </w:t>
      </w:r>
      <w:r>
        <w:rPr>
          <w:rStyle w:val="FunctionTok"/>
        </w:rPr>
        <w:t xml:space="preserve">integer</w:t>
      </w:r>
      <w:r>
        <w:rPr>
          <w:rStyle w:val="NormalTok"/>
        </w:rPr>
        <w:t xml:space="preserve">(),</w:t>
      </w:r>
      <w:r>
        <w:br/>
      </w:r>
      <w:r>
        <w:rPr>
          <w:rStyle w:val="NormalTok"/>
        </w:rPr>
        <w:t xml:space="preserve">  </w:t>
      </w:r>
      <w:r>
        <w:rPr>
          <w:rStyle w:val="AttributeTok"/>
        </w:rPr>
        <w:t xml:space="preserve">estimate_1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estimate_2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estimate_3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estimate_4 =</w:t>
      </w:r>
      <w:r>
        <w:rPr>
          <w:rStyle w:val="NormalTok"/>
        </w:rPr>
        <w:t xml:space="preserve"> </w:t>
      </w:r>
      <w:r>
        <w:rPr>
          <w:rStyle w:val="FunctionTok"/>
        </w:rPr>
        <w:t xml:space="preserve">numeric</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Process each @LastBurialBlockM line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(burial_lines2)) {</w:t>
      </w:r>
      <w:r>
        <w:br/>
      </w:r>
      <w:r>
        <w:rPr>
          <w:rStyle w:val="NormalTok"/>
        </w:rPr>
        <w:t xml:space="preserve">  line </w:t>
      </w:r>
      <w:r>
        <w:rPr>
          <w:rStyle w:val="OtherTok"/>
        </w:rPr>
        <w:t xml:space="preserve">&lt;-</w:t>
      </w:r>
      <w:r>
        <w:rPr>
          <w:rStyle w:val="NormalTok"/>
        </w:rPr>
        <w:t xml:space="preserve"> burial_lines2[i]</w:t>
      </w:r>
      <w:r>
        <w:br/>
      </w:r>
      <w:r>
        <w:rPr>
          <w:rStyle w:val="NormalTok"/>
        </w:rPr>
        <w:t xml:space="preserve">  </w:t>
      </w:r>
      <w:r>
        <w:br/>
      </w:r>
      <w:r>
        <w:rPr>
          <w:rStyle w:val="NormalTok"/>
        </w:rPr>
        <w:t xml:space="preserve">  </w:t>
      </w:r>
      <w:r>
        <w:rPr>
          <w:rStyle w:val="CommentTok"/>
        </w:rPr>
        <w:t xml:space="preserve"># Extract all numbers from the line</w:t>
      </w:r>
      <w:r>
        <w:br/>
      </w:r>
      <w:r>
        <w:rPr>
          <w:rStyle w:val="NormalTok"/>
        </w:rPr>
        <w:t xml:space="preserve">  numbers </w:t>
      </w:r>
      <w:r>
        <w:rPr>
          <w:rStyle w:val="OtherTok"/>
        </w:rPr>
        <w:t xml:space="preserve">&lt;-</w:t>
      </w:r>
      <w:r>
        <w:rPr>
          <w:rStyle w:val="NormalTok"/>
        </w:rPr>
        <w:t xml:space="preserve"> </w:t>
      </w:r>
      <w:r>
        <w:rPr>
          <w:rStyle w:val="FunctionTok"/>
        </w:rPr>
        <w:t xml:space="preserve">regmatches</w:t>
      </w:r>
      <w:r>
        <w:rPr>
          <w:rStyle w:val="NormalTok"/>
        </w:rPr>
        <w:t xml:space="preserve">(line, </w:t>
      </w:r>
      <w:r>
        <w:rPr>
          <w:rStyle w:val="FunctionTok"/>
        </w:rPr>
        <w:t xml:space="preserve">gregexpr</w:t>
      </w:r>
      <w:r>
        <w:rPr>
          <w:rStyle w:val="NormalTok"/>
        </w:rPr>
        <w:t xml:space="preserve">(</w:t>
      </w:r>
      <w:r>
        <w:rPr>
          <w:rStyle w:val="StringTok"/>
        </w:rPr>
        <w:t xml:space="preserve">"-?</w:t>
      </w:r>
      <w:r>
        <w:rPr>
          <w:rStyle w:val="SpecialCharTok"/>
        </w:rPr>
        <w:t xml:space="preserve">\\</w:t>
      </w:r>
      <w:r>
        <w:rPr>
          <w:rStyle w:val="StringTok"/>
        </w:rPr>
        <w:t xml:space="preserve">d+</w:t>
      </w:r>
      <w:r>
        <w:rPr>
          <w:rStyle w:val="SpecialCharTok"/>
        </w:rPr>
        <w:t xml:space="preserve">\\</w:t>
      </w:r>
      <w:r>
        <w:rPr>
          <w:rStyle w:val="StringTok"/>
        </w:rPr>
        <w:t xml:space="preserve">.?</w:t>
      </w:r>
      <w:r>
        <w:rPr>
          <w:rStyle w:val="SpecialCharTok"/>
        </w:rPr>
        <w:t xml:space="preserve">\\</w:t>
      </w:r>
      <w:r>
        <w:rPr>
          <w:rStyle w:val="StringTok"/>
        </w:rPr>
        <w:t xml:space="preserve">d*"</w:t>
      </w:r>
      <w:r>
        <w:rPr>
          <w:rStyle w:val="NormalTok"/>
        </w:rPr>
        <w:t xml:space="preserve">, line))[[</w:t>
      </w:r>
      <w:r>
        <w:rPr>
          <w:rStyle w:val="DecValTok"/>
        </w:rPr>
        <w:t xml:space="preserve">1</w:t>
      </w:r>
      <w:r>
        <w:rPr>
          <w:rStyle w:val="NormalTok"/>
        </w:rPr>
        <w:t xml:space="preserve">]]</w:t>
      </w:r>
      <w:r>
        <w:br/>
      </w:r>
      <w:r>
        <w:rPr>
          <w:rStyle w:val="NormalTok"/>
        </w:rPr>
        <w:t xml:space="preserve">  numbers </w:t>
      </w:r>
      <w:r>
        <w:rPr>
          <w:rStyle w:val="OtherTok"/>
        </w:rPr>
        <w:t xml:space="preserve">&lt;-</w:t>
      </w:r>
      <w:r>
        <w:rPr>
          <w:rStyle w:val="NormalTok"/>
        </w:rPr>
        <w:t xml:space="preserve"> </w:t>
      </w:r>
      <w:r>
        <w:rPr>
          <w:rStyle w:val="FunctionTok"/>
        </w:rPr>
        <w:t xml:space="preserve">as.numeric</w:t>
      </w:r>
      <w:r>
        <w:rPr>
          <w:rStyle w:val="NormalTok"/>
        </w:rPr>
        <w:t xml:space="preserve">(numbers)</w:t>
      </w:r>
      <w:r>
        <w:br/>
      </w:r>
      <w:r>
        <w:rPr>
          <w:rStyle w:val="NormalTok"/>
        </w:rPr>
        <w:t xml:space="preserve">  </w:t>
      </w:r>
      <w:r>
        <w:br/>
      </w:r>
      <w:r>
        <w:rPr>
          <w:rStyle w:val="NormalTok"/>
        </w:rPr>
        <w:t xml:space="preserve">  </w:t>
      </w:r>
      <w:r>
        <w:rPr>
          <w:rStyle w:val="CommentTok"/>
        </w:rPr>
        <w:t xml:space="preserve"># Create a row for the data frame (pad with NA if fewer than 4 values)</w:t>
      </w:r>
      <w:r>
        <w:br/>
      </w:r>
      <w:r>
        <w:rPr>
          <w:rStyle w:val="NormalTok"/>
        </w:rPr>
        <w:t xml:space="preserve">  row_data </w:t>
      </w:r>
      <w:r>
        <w:rPr>
          <w:rStyle w:val="OtherTok"/>
        </w:rPr>
        <w:t xml:space="preserve">&lt;-</w:t>
      </w:r>
      <w:r>
        <w:rPr>
          <w:rStyle w:val="NormalTok"/>
        </w:rPr>
        <w:t xml:space="preserve"> </w:t>
      </w:r>
      <w:r>
        <w:rPr>
          <w:rStyle w:val="FunctionTok"/>
        </w:rPr>
        <w:t xml:space="preserve">c</w:t>
      </w:r>
      <w:r>
        <w:rPr>
          <w:rStyle w:val="NormalTok"/>
        </w:rPr>
        <w:t xml:space="preserve">(i, numbers,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(numbers)))[</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burial_data2 </w:t>
      </w:r>
      <w:r>
        <w:rPr>
          <w:rStyle w:val="OtherTok"/>
        </w:rPr>
        <w:t xml:space="preserve">&lt;-</w:t>
      </w:r>
      <w:r>
        <w:rPr>
          <w:rStyle w:val="NormalTok"/>
        </w:rPr>
        <w:t xml:space="preserve"> </w:t>
      </w:r>
      <w:r>
        <w:rPr>
          <w:rStyle w:val="FunctionTok"/>
        </w:rPr>
        <w:t xml:space="preserve">rbind</w:t>
      </w:r>
      <w:r>
        <w:rPr>
          <w:rStyle w:val="NormalTok"/>
        </w:rPr>
        <w:t xml:space="preserve">(burial_data2, row_data)</w:t>
      </w:r>
      <w:r>
        <w:br/>
      </w:r>
      <w:r>
        <w:rPr>
          <w:rStyle w:val="NormalTok"/>
        </w:rPr>
        <w:t xml:space="preserve">}</w:t>
      </w:r>
      <w:r>
        <w:br/>
      </w:r>
      <w:r>
        <w:br/>
      </w:r>
      <w:r>
        <w:rPr>
          <w:rStyle w:val="CommentTok"/>
        </w:rPr>
        <w:t xml:space="preserve"># Set proper column names</w:t>
      </w:r>
      <w:r>
        <w:br/>
      </w:r>
      <w:r>
        <w:rPr>
          <w:rStyle w:val="FunctionTok"/>
        </w:rPr>
        <w:t xml:space="preserve">colnames</w:t>
      </w:r>
      <w:r>
        <w:rPr>
          <w:rStyle w:val="NormalTok"/>
        </w:rPr>
        <w:t xml:space="preserve">(burial_data2)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"Run"</w:t>
      </w:r>
      <w:r>
        <w:rPr>
          <w:rStyle w:val="NormalTok"/>
        </w:rPr>
        <w:t xml:space="preserve">, </w:t>
      </w:r>
      <w:r>
        <w:rPr>
          <w:rStyle w:val="StringTok"/>
        </w:rPr>
        <w:t xml:space="preserve">"68%start"</w:t>
      </w:r>
      <w:r>
        <w:rPr>
          <w:rStyle w:val="NormalTok"/>
        </w:rPr>
        <w:t xml:space="preserve">, </w:t>
      </w:r>
      <w:r>
        <w:rPr>
          <w:rStyle w:val="StringTok"/>
        </w:rPr>
        <w:t xml:space="preserve">"68%end"</w:t>
      </w:r>
      <w:r>
        <w:rPr>
          <w:rStyle w:val="NormalTok"/>
        </w:rPr>
        <w:t xml:space="preserve">, </w:t>
      </w:r>
      <w:r>
        <w:rPr>
          <w:rStyle w:val="StringTok"/>
        </w:rPr>
        <w:t xml:space="preserve">"95%start"</w:t>
      </w:r>
      <w:r>
        <w:rPr>
          <w:rStyle w:val="NormalTok"/>
        </w:rPr>
        <w:t xml:space="preserve">, </w:t>
      </w:r>
      <w:r>
        <w:rPr>
          <w:rStyle w:val="StringTok"/>
        </w:rPr>
        <w:t xml:space="preserve">"95%end"</w:t>
      </w:r>
      <w:r>
        <w:rPr>
          <w:rStyle w:val="NormalTok"/>
        </w:rPr>
        <w:t xml:space="preserve">)</w:t>
      </w:r>
      <w:r>
        <w:br/>
      </w:r>
      <w:r>
        <w:br/>
      </w:r>
      <w:r>
        <w:rPr>
          <w:rStyle w:val="CommentTok"/>
        </w:rPr>
        <w:t xml:space="preserve"># Display the structured data</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Structured burial estimates: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(burial_data2)</w:t>
      </w:r>
      <w:r>
        <w:br/>
      </w:r>
      <w:r>
        <w:br/>
      </w:r>
      <w:r>
        <w:br/>
      </w:r>
      <w:r>
        <w:rPr>
          <w:rStyle w:val="NormalTok"/>
        </w:rPr>
        <w:t xml:space="preserve">burial_data2 </w:t>
      </w:r>
      <w:r>
        <w:rPr>
          <w:rStyle w:val="OtherTok"/>
        </w:rPr>
        <w:t xml:space="preserve">&lt;-</w:t>
      </w:r>
      <w:r>
        <w:rPr>
          <w:rStyle w:val="NormalTok"/>
        </w:rPr>
        <w:t xml:space="preserve"> burial_data2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range_68 =</w:t>
      </w:r>
      <w:r>
        <w:rPr>
          <w:rStyle w:val="NormalTok"/>
        </w:rPr>
        <w:t xml:space="preserve"> </w:t>
      </w:r>
      <w:r>
        <w:rPr>
          <w:rStyle w:val="StringTok"/>
        </w:rPr>
        <w:t xml:space="preserve">`</w:t>
      </w:r>
      <w:r>
        <w:rPr>
          <w:rStyle w:val="AttributeTok"/>
        </w:rPr>
        <w:t xml:space="preserve">68%end</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68%start</w:t>
      </w:r>
      <w:r>
        <w:rPr>
          <w:rStyle w:val="StringTok"/>
        </w:rPr>
        <w:t xml:space="preserve">`</w:t>
      </w:r>
      <w:r>
        <w:rPr>
          <w:rStyle w:val="NormalTok"/>
        </w:rPr>
        <w:t xml:space="preserve">,</w:t>
      </w:r>
      <w:r>
        <w:br/>
      </w:r>
      <w:r>
        <w:rPr>
          <w:rStyle w:val="NormalTok"/>
        </w:rPr>
        <w:t xml:space="preserve">         </w:t>
      </w:r>
      <w:r>
        <w:rPr>
          <w:rStyle w:val="AttributeTok"/>
        </w:rPr>
        <w:t xml:space="preserve">range_95 =</w:t>
      </w:r>
      <w:r>
        <w:rPr>
          <w:rStyle w:val="NormalTok"/>
        </w:rPr>
        <w:t xml:space="preserve"> </w:t>
      </w:r>
      <w:r>
        <w:rPr>
          <w:rStyle w:val="StringTok"/>
        </w:rPr>
        <w:t xml:space="preserve">`</w:t>
      </w:r>
      <w:r>
        <w:rPr>
          <w:rStyle w:val="AttributeTok"/>
        </w:rPr>
        <w:t xml:space="preserve">95%end</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95%start</w:t>
      </w:r>
      <w:r>
        <w:rPr>
          <w:rStyle w:val="StringTok"/>
        </w:rPr>
        <w:t xml:space="preserve">`</w:t>
      </w:r>
      <w:r>
        <w:rPr>
          <w:rStyle w:val="NormalTok"/>
        </w:rPr>
        <w:t xml:space="preserve">)</w:t>
      </w:r>
      <w:r>
        <w:br/>
      </w:r>
      <w:r>
        <w:rPr>
          <w:rStyle w:val="FunctionTok"/>
        </w:rPr>
        <w:t xml:space="preserve">print</w:t>
      </w:r>
      <w:r>
        <w:rPr>
          <w:rStyle w:val="NormalTok"/>
        </w:rPr>
        <w:t xml:space="preserve">(burial_data2)</w:t>
      </w:r>
      <w:r>
        <w:br/>
      </w:r>
      <w:r>
        <w:br/>
      </w:r>
      <w:r>
        <w:rPr>
          <w:rStyle w:val="CommentTok"/>
        </w:rPr>
        <w:t xml:space="preserve"># Save the data</w:t>
      </w:r>
      <w:r>
        <w:br/>
      </w:r>
      <w:r>
        <w:rPr>
          <w:rStyle w:val="FunctionTok"/>
        </w:rPr>
        <w:t xml:space="preserve">write_xlsx</w:t>
      </w:r>
      <w:r>
        <w:rPr>
          <w:rStyle w:val="NormalTok"/>
        </w:rPr>
        <w:t xml:space="preserve">(burial_data2, </w:t>
      </w:r>
      <w:r>
        <w:rPr>
          <w:rStyle w:val="StringTok"/>
        </w:rPr>
        <w:t xml:space="preserve">"BartonBlockM06ends.xlsx"</w:t>
      </w:r>
      <w:r>
        <w:rPr>
          <w:rStyle w:val="NormalTok"/>
        </w:rPr>
        <w:t xml:space="preserve">)</w:t>
      </w:r>
    </w:p>
    <w:bookmarkEnd w:id="52"/>
    <w:bookmarkStart w:id="69" w:name="Xc54f6142a6e786024e4c16aee567afee7a75acf"/>
    <w:p>
      <w:pPr>
        <w:pStyle w:val="Heading2"/>
      </w:pPr>
      <w:r>
        <w:t xml:space="preserve">3.2 Visualisation of output from OxCal models</w:t>
      </w:r>
    </w:p>
    <w:p>
      <w:pPr>
        <w:pStyle w:val="FirstParagraph"/>
      </w:pPr>
      <w:hyperlink w:anchor="fig-06">
        <w:r>
          <w:rPr>
            <w:rStyle w:val="Hyperlink"/>
          </w:rPr>
          <w:t xml:space="preserve">Figure 6</w:t>
        </w:r>
      </w:hyperlink>
      <w:r>
        <w:t xml:space="preserve"> </w:t>
      </w:r>
      <w:r>
        <w:t xml:space="preserve">and</w:t>
      </w:r>
      <w:r>
        <w:t xml:space="preserve"> </w:t>
      </w:r>
      <w:hyperlink w:anchor="fig-07">
        <w:r>
          <w:rPr>
            <w:rStyle w:val="Hyperlink"/>
          </w:rPr>
          <w:t xml:space="preserve">Figure 7</w:t>
        </w:r>
      </w:hyperlink>
      <w:r>
        <w:t xml:space="preserve"> </w:t>
      </w:r>
      <w:r>
        <w:t xml:space="preserve">show a summary of the date estimate for the parameter</w:t>
      </w:r>
      <w:r>
        <w:t xml:space="preserve"> </w:t>
      </w:r>
      <w:r>
        <w:rPr>
          <w:i/>
          <w:iCs/>
        </w:rPr>
        <w:t xml:space="preserve">FirstBlockMBurial</w:t>
      </w:r>
      <w:r>
        <w:t xml:space="preserve">. It is clear, particularly, on</w:t>
      </w:r>
      <w:r>
        <w:t xml:space="preserve"> </w:t>
      </w:r>
      <w:hyperlink w:anchor="fig-06">
        <w:r>
          <w:rPr>
            <w:rStyle w:val="Hyperlink"/>
          </w:rPr>
          <w:t xml:space="preserve">Figure 6</w:t>
        </w:r>
      </w:hyperlink>
      <w:r>
        <w:t xml:space="preserve"> </w:t>
      </w:r>
      <w:r>
        <w:t xml:space="preserve">that the submission of more radiocarbon samples does not increase precision. In fact the submission of further samples could increase the bandwith of the date estimate (eg, 13 &amp; 14 samples).</w:t>
      </w:r>
    </w:p>
    <w:tbl>
      <w:tblPr>
        <w:tblStyle w:val="Table"/>
        <w:tblW w:type="pct" w:w="5000"/>
        <w:tblLayout w:type="fixed"/>
        <w:tblLook w:firstRow="0" w:lastRow="0" w:firstColumn="0" w:lastColumn="0" w:noHBand="0" w:noVBand="0" w:val="0000"/>
      </w:tblPr>
      <w:tblGrid>
        <w:gridCol w:w="7920"/>
      </w:tblGrid>
      <w:tr>
        <w:tc>
          <w:tcPr/>
          <w:bookmarkStart w:id="56" w:name="fig-06"/>
          <w:p>
            <w:pPr>
              <w:pStyle w:val="Compact"/>
              <w:jc w:val="center"/>
            </w:pPr>
            <w:r>
              <w:drawing>
                <wp:inline>
                  <wp:extent cx="5334000" cy="4000499"/>
                  <wp:effectExtent b="0" l="0" r="0" t="0"/>
                  <wp:docPr descr="" title="" id="54" name="Picture"/>
                  <a:graphic>
                    <a:graphicData uri="http://schemas.openxmlformats.org/drawingml/2006/picture">
                      <pic:pic>
                        <pic:nvPicPr>
                          <pic:cNvPr descr="images/BlockMFirst.png" id="55" name="Picture"/>
                          <pic:cNvPicPr>
                            <a:picLocks noChangeArrowheads="1" noChangeAspect="1"/>
                          </pic:cNvPicPr>
                        </pic:nvPicPr>
                        <pic:blipFill>
                          <a:blip r:embed="rId53"/>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Summary of 140 simulation models; 10 models for 15….2 simulated dates AD 250-350, showing precision vs sample size for</w:t>
            </w:r>
            <w:r>
              <w:t xml:space="preserve"> </w:t>
            </w:r>
            <w:r>
              <w:rPr>
                <w:i/>
                <w:iCs/>
              </w:rPr>
              <w:t xml:space="preserve">FirstBlockMBurial</w:t>
            </w:r>
          </w:p>
          <w:bookmarkEnd w:id="56"/>
        </w:tc>
      </w:tr>
    </w:tbl>
    <w:p>
      <w:pPr>
        <w:pStyle w:val="SourceCode"/>
      </w:pPr>
      <w:r>
        <w:rPr>
          <w:rStyle w:val="CommentTok"/>
        </w:rPr>
        <w:t xml:space="preserve"># Visualizing differences across multiple sample sizes (15, 14, 13...2 samples)</w:t>
      </w:r>
      <w:r>
        <w:br/>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(viridis)</w:t>
      </w:r>
      <w:r>
        <w:br/>
      </w:r>
      <w:r>
        <w:br/>
      </w:r>
      <w:r>
        <w:rPr>
          <w:rStyle w:val="CommentTok"/>
        </w:rPr>
        <w:t xml:space="preserve"># Read the data</w:t>
      </w:r>
      <w:r>
        <w:br/>
      </w:r>
      <w:r>
        <w:rPr>
          <w:rStyle w:val="NormalTok"/>
        </w:rPr>
        <w:t xml:space="preserve">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"Query.xlsx"</w:t>
      </w:r>
      <w:r>
        <w:rPr>
          <w:rStyle w:val="NormalTok"/>
        </w:rPr>
        <w:t xml:space="preserve">, </w:t>
      </w:r>
      <w:r>
        <w:rPr>
          <w:rStyle w:val="AttributeTok"/>
        </w:rPr>
        <w:t xml:space="preserve">sheet =</w:t>
      </w:r>
      <w:r>
        <w:rPr>
          <w:rStyle w:val="NormalTok"/>
        </w:rPr>
        <w:t xml:space="preserve"> </w:t>
      </w:r>
      <w:r>
        <w:rPr>
          <w:rStyle w:val="StringTok"/>
        </w:rPr>
        <w:t xml:space="preserve">"BlockMStarts"</w:t>
      </w:r>
      <w:r>
        <w:rPr>
          <w:rStyle w:val="NormalTok"/>
        </w:rPr>
        <w:t xml:space="preserve">) </w:t>
      </w:r>
      <w:r>
        <w:rPr>
          <w:rStyle w:val="CommentTok"/>
        </w:rPr>
        <w:t xml:space="preserve"># change data to name of site name or something else</w:t>
      </w:r>
      <w:r>
        <w:br/>
      </w:r>
      <w:r>
        <w:br/>
      </w:r>
      <w:r>
        <w:rPr>
          <w:rStyle w:val="CommentTok"/>
        </w:rPr>
        <w:t xml:space="preserve"># Extract sample size from Parameter column (assumes format like "15Start", "14Start", etc.)</w:t>
      </w:r>
      <w:r>
        <w:br/>
      </w:r>
      <w:r>
        <w:rPr>
          <w:rStyle w:val="NormalTok"/>
        </w:rPr>
        <w:t xml:space="preserve">data</w:t>
      </w:r>
      <w:r>
        <w:rPr>
          <w:rStyle w:val="SpecialCharTok"/>
        </w:rPr>
        <w:t xml:space="preserve">$</w:t>
      </w:r>
      <w:r>
        <w:rPr>
          <w:rStyle w:val="NormalTok"/>
        </w:rPr>
        <w:t xml:space="preserve">Sample_Size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"Start"</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Parameter))</w:t>
      </w:r>
      <w:r>
        <w:br/>
      </w:r>
      <w:r>
        <w:rPr>
          <w:rStyle w:val="NormalTok"/>
        </w:rPr>
        <w:t xml:space="preserve">data</w:t>
      </w:r>
      <w:r>
        <w:rPr>
          <w:rStyle w:val="SpecialCharTok"/>
        </w:rPr>
        <w:t xml:space="preserve">$</w:t>
      </w:r>
      <w:r>
        <w:rPr>
          <w:rStyle w:val="NormalTok"/>
        </w:rPr>
        <w:t xml:space="preserve">Sample_Size_Label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Sample_Size, </w:t>
      </w:r>
      <w:r>
        <w:rPr>
          <w:rStyle w:val="StringTok"/>
        </w:rPr>
        <w:t xml:space="preserve">" samples"</w:t>
      </w:r>
      <w:r>
        <w:rPr>
          <w:rStyle w:val="NormalTok"/>
        </w:rPr>
        <w:t xml:space="preserve">)</w:t>
      </w:r>
      <w:r>
        <w:br/>
      </w:r>
      <w:r>
        <w:rPr>
          <w:rStyle w:val="NormalTok"/>
        </w:rPr>
        <w:t xml:space="preserve">data</w:t>
      </w:r>
      <w:r>
        <w:rPr>
          <w:rStyle w:val="SpecialCharTok"/>
        </w:rPr>
        <w:t xml:space="preserve">$</w:t>
      </w:r>
      <w:r>
        <w:rPr>
          <w:rStyle w:val="NormalTok"/>
        </w:rPr>
        <w:t xml:space="preserve">Model_Run </w:t>
      </w:r>
      <w:r>
        <w:rPr>
          <w:rStyle w:val="OtherTok"/>
        </w:rPr>
        <w:t xml:space="preserve">&lt;-</w:t>
      </w:r>
      <w:r>
        <w:rPr>
          <w:rStyle w:val="NormalTok"/>
        </w:rPr>
        <w:t xml:space="preserve"> </w:t>
      </w:r>
      <w:r>
        <w:rPr>
          <w:rStyle w:val="FunctionTok"/>
        </w:rPr>
        <w:t xml:space="preserve">ave</w:t>
      </w:r>
      <w:r>
        <w:rPr>
          <w:rStyle w:val="NormalTok"/>
        </w:rPr>
        <w:t xml:space="preserve">(</w:t>
      </w:r>
      <w:r>
        <w:rPr>
          <w:rStyle w:val="FunctionTok"/>
        </w:rPr>
        <w:t xml:space="preserve">seq_along</w:t>
      </w:r>
      <w:r>
        <w:rPr>
          <w:rStyle w:val="NormalTok"/>
        </w:rPr>
        <w:t xml:space="preserve">(data</w:t>
      </w:r>
      <w:r>
        <w:rPr>
          <w:rStyle w:val="SpecialCharTok"/>
        </w:rPr>
        <w:t xml:space="preserve">$</w:t>
      </w:r>
      <w:r>
        <w:rPr>
          <w:rStyle w:val="NormalTok"/>
        </w:rPr>
        <w:t xml:space="preserve">Parameter), data</w:t>
      </w:r>
      <w:r>
        <w:rPr>
          <w:rStyle w:val="SpecialCharTok"/>
        </w:rPr>
        <w:t xml:space="preserve">$</w:t>
      </w:r>
      <w:r>
        <w:rPr>
          <w:rStyle w:val="NormalTok"/>
        </w:rPr>
        <w:t xml:space="preserve">Parameter, </w:t>
      </w:r>
      <w:r>
        <w:rPr>
          <w:rStyle w:val="AttributeTok"/>
        </w:rPr>
        <w:t xml:space="preserve">FUN =</w:t>
      </w:r>
      <w:r>
        <w:rPr>
          <w:rStyle w:val="NormalTok"/>
        </w:rPr>
        <w:t xml:space="preserve"> seq_along)</w:t>
      </w:r>
      <w:r>
        <w:br/>
      </w:r>
      <w:r>
        <w:br/>
      </w:r>
      <w:r>
        <w:rPr>
          <w:rStyle w:val="CommentTok"/>
        </w:rPr>
        <w:t xml:space="preserve"># Create a duration column (End - Start)</w:t>
      </w:r>
      <w:r>
        <w:br/>
      </w:r>
      <w:r>
        <w:rPr>
          <w:rStyle w:val="NormalTok"/>
        </w:rPr>
        <w:t xml:space="preserve">data</w:t>
      </w:r>
      <w:r>
        <w:rPr>
          <w:rStyle w:val="SpecialCharTok"/>
        </w:rPr>
        <w:t xml:space="preserve">$</w:t>
      </w:r>
      <w:r>
        <w:rPr>
          <w:rStyle w:val="NormalTok"/>
        </w:rPr>
        <w:t xml:space="preserve">Duration </w:t>
      </w:r>
      <w:r>
        <w:rPr>
          <w:rStyle w:val="OtherTok"/>
        </w:rPr>
        <w:t xml:space="preserve">&lt;-</w:t>
      </w:r>
      <w:r>
        <w:rPr>
          <w:rStyle w:val="NormalTok"/>
        </w:rPr>
        <w:t xml:space="preserve"> data</w:t>
      </w:r>
      <w:r>
        <w:rPr>
          <w:rStyle w:val="SpecialCharTok"/>
        </w:rPr>
        <w:t xml:space="preserve">$</w:t>
      </w:r>
      <w:r>
        <w:rPr>
          <w:rStyle w:val="NormalTok"/>
        </w:rPr>
        <w:t xml:space="preserve">End </w:t>
      </w:r>
      <w:r>
        <w:rPr>
          <w:rStyle w:val="SpecialCharTok"/>
        </w:rPr>
        <w:t xml:space="preserve">-</w:t>
      </w:r>
      <w:r>
        <w:rPr>
          <w:rStyle w:val="NormalTok"/>
        </w:rPr>
        <w:t xml:space="preserve"> data</w:t>
      </w:r>
      <w:r>
        <w:rPr>
          <w:rStyle w:val="SpecialCharTok"/>
        </w:rPr>
        <w:t xml:space="preserve">$</w:t>
      </w:r>
      <w:r>
        <w:rPr>
          <w:rStyle w:val="NormalTok"/>
        </w:rPr>
        <w:t xml:space="preserve">Start</w:t>
      </w:r>
      <w:r>
        <w:br/>
      </w:r>
      <w:r>
        <w:br/>
      </w:r>
      <w:r>
        <w:rPr>
          <w:rStyle w:val="CommentTok"/>
        </w:rPr>
        <w:t xml:space="preserve"># TREND ANALYSIS - Shows how precision changes with sample size</w:t>
      </w:r>
      <w:r>
        <w:br/>
      </w:r>
      <w:r>
        <w:rPr>
          <w:rStyle w:val="NormalTok"/>
        </w:rPr>
        <w:t xml:space="preserve">summary_stats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(Sample_Size)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Mean_Start =</w:t>
      </w:r>
      <w:r>
        <w:rPr>
          <w:rStyle w:val="NormalTok"/>
        </w:rPr>
        <w:t xml:space="preserve"> </w:t>
      </w:r>
      <w:r>
        <w:rPr>
          <w:rStyle w:val="FunctionTok"/>
        </w:rPr>
        <w:t xml:space="preserve">mean</w:t>
      </w:r>
      <w:r>
        <w:rPr>
          <w:rStyle w:val="NormalTok"/>
        </w:rPr>
        <w:t xml:space="preserve">(Start),</w:t>
      </w:r>
      <w:r>
        <w:br/>
      </w:r>
      <w:r>
        <w:rPr>
          <w:rStyle w:val="NormalTok"/>
        </w:rPr>
        <w:t xml:space="preserve">    </w:t>
      </w:r>
      <w:r>
        <w:rPr>
          <w:rStyle w:val="AttributeTok"/>
        </w:rPr>
        <w:t xml:space="preserve">SD_Start =</w:t>
      </w:r>
      <w:r>
        <w:rPr>
          <w:rStyle w:val="NormalTok"/>
        </w:rPr>
        <w:t xml:space="preserve"> </w:t>
      </w:r>
      <w:r>
        <w:rPr>
          <w:rStyle w:val="FunctionTok"/>
        </w:rPr>
        <w:t xml:space="preserve">sd</w:t>
      </w:r>
      <w:r>
        <w:rPr>
          <w:rStyle w:val="NormalTok"/>
        </w:rPr>
        <w:t xml:space="preserve">(Start),</w:t>
      </w:r>
      <w:r>
        <w:br/>
      </w:r>
      <w:r>
        <w:rPr>
          <w:rStyle w:val="NormalTok"/>
        </w:rPr>
        <w:t xml:space="preserve">    </w:t>
      </w:r>
      <w:r>
        <w:rPr>
          <w:rStyle w:val="AttributeTok"/>
        </w:rPr>
        <w:t xml:space="preserve">Mean_End =</w:t>
      </w:r>
      <w:r>
        <w:rPr>
          <w:rStyle w:val="NormalTok"/>
        </w:rPr>
        <w:t xml:space="preserve"> </w:t>
      </w:r>
      <w:r>
        <w:rPr>
          <w:rStyle w:val="FunctionTok"/>
        </w:rPr>
        <w:t xml:space="preserve">mean</w:t>
      </w:r>
      <w:r>
        <w:rPr>
          <w:rStyle w:val="NormalTok"/>
        </w:rPr>
        <w:t xml:space="preserve">(End),</w:t>
      </w:r>
      <w:r>
        <w:br/>
      </w:r>
      <w:r>
        <w:rPr>
          <w:rStyle w:val="NormalTok"/>
        </w:rPr>
        <w:t xml:space="preserve">    </w:t>
      </w:r>
      <w:r>
        <w:rPr>
          <w:rStyle w:val="AttributeTok"/>
        </w:rPr>
        <w:t xml:space="preserve">SD_End =</w:t>
      </w:r>
      <w:r>
        <w:rPr>
          <w:rStyle w:val="NormalTok"/>
        </w:rPr>
        <w:t xml:space="preserve"> </w:t>
      </w:r>
      <w:r>
        <w:rPr>
          <w:rStyle w:val="FunctionTok"/>
        </w:rPr>
        <w:t xml:space="preserve">sd</w:t>
      </w:r>
      <w:r>
        <w:rPr>
          <w:rStyle w:val="NormalTok"/>
        </w:rPr>
        <w:t xml:space="preserve">(End),</w:t>
      </w:r>
      <w:r>
        <w:br/>
      </w:r>
      <w:r>
        <w:rPr>
          <w:rStyle w:val="NormalTok"/>
        </w:rPr>
        <w:t xml:space="preserve">    </w:t>
      </w:r>
      <w:r>
        <w:rPr>
          <w:rStyle w:val="AttributeTok"/>
        </w:rPr>
        <w:t xml:space="preserve">Mean_Duration =</w:t>
      </w:r>
      <w:r>
        <w:rPr>
          <w:rStyle w:val="NormalTok"/>
        </w:rPr>
        <w:t xml:space="preserve"> </w:t>
      </w:r>
      <w:r>
        <w:rPr>
          <w:rStyle w:val="FunctionTok"/>
        </w:rPr>
        <w:t xml:space="preserve">mean</w:t>
      </w:r>
      <w:r>
        <w:rPr>
          <w:rStyle w:val="NormalTok"/>
        </w:rPr>
        <w:t xml:space="preserve">(Duration),</w:t>
      </w:r>
      <w:r>
        <w:br/>
      </w:r>
      <w:r>
        <w:rPr>
          <w:rStyle w:val="NormalTok"/>
        </w:rPr>
        <w:t xml:space="preserve">    </w:t>
      </w:r>
      <w:r>
        <w:rPr>
          <w:rStyle w:val="AttributeTok"/>
        </w:rPr>
        <w:t xml:space="preserve">SD_Duration =</w:t>
      </w:r>
      <w:r>
        <w:rPr>
          <w:rStyle w:val="NormalTok"/>
        </w:rPr>
        <w:t xml:space="preserve"> </w:t>
      </w:r>
      <w:r>
        <w:rPr>
          <w:rStyle w:val="FunctionTok"/>
        </w:rPr>
        <w:t xml:space="preserve">sd</w:t>
      </w:r>
      <w:r>
        <w:rPr>
          <w:rStyle w:val="NormalTok"/>
        </w:rPr>
        <w:t xml:space="preserve">(Duration),</w:t>
      </w:r>
      <w:r>
        <w:br/>
      </w:r>
      <w:r>
        <w:rPr>
          <w:rStyle w:val="NormalTok"/>
        </w:rPr>
        <w:t xml:space="preserve">    </w:t>
      </w:r>
      <w:r>
        <w:rPr>
          <w:rStyle w:val="AttributeTok"/>
        </w:rPr>
        <w:t xml:space="preserve">CV_Start =</w:t>
      </w:r>
      <w:r>
        <w:rPr>
          <w:rStyle w:val="NormalTok"/>
        </w:rPr>
        <w:t xml:space="preserve"> </w:t>
      </w:r>
      <w:r>
        <w:rPr>
          <w:rStyle w:val="FunctionTok"/>
        </w:rPr>
        <w:t xml:space="preserve">sd</w:t>
      </w:r>
      <w:r>
        <w:rPr>
          <w:rStyle w:val="NormalTok"/>
        </w:rPr>
        <w:t xml:space="preserve">(Start)</w:t>
      </w:r>
      <w:r>
        <w:rPr>
          <w:rStyle w:val="SpecialCharTok"/>
        </w:rPr>
        <w:t xml:space="preserve">/</w:t>
      </w:r>
      <w:r>
        <w:rPr>
          <w:rStyle w:val="FunctionTok"/>
        </w:rPr>
        <w:t xml:space="preserve">mean</w:t>
      </w:r>
      <w:r>
        <w:rPr>
          <w:rStyle w:val="NormalTok"/>
        </w:rPr>
        <w:t xml:space="preserve">(Start) </w:t>
      </w:r>
      <w:r>
        <w:rPr>
          <w:rStyle w:val="SpecialCharTok"/>
        </w:rPr>
        <w:t xml:space="preserve">*</w:t>
      </w:r>
      <w:r>
        <w:rPr>
          <w:rStyle w:val="NormalTok"/>
        </w:rPr>
        <w:t xml:space="preserve"> </w:t>
      </w:r>
      <w:r>
        <w:rPr>
          <w:rStyle w:val="DecValTok"/>
        </w:rPr>
        <w:t xml:space="preserve">100</w:t>
      </w:r>
      <w:r>
        <w:rPr>
          <w:rStyle w:val="NormalTok"/>
        </w:rPr>
        <w:t xml:space="preserve">,  </w:t>
      </w:r>
      <w:r>
        <w:rPr>
          <w:rStyle w:val="CommentTok"/>
        </w:rPr>
        <w:t xml:space="preserve"># Coefficient of variation</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NormalTok"/>
        </w:rPr>
        <w:t xml:space="preserve">BlockMFirst </w:t>
      </w:r>
      <w:r>
        <w:rPr>
          <w:rStyle w:val="OtherTok"/>
        </w:rPr>
        <w:t xml:space="preserve">&lt;-</w:t>
      </w:r>
      <w:r>
        <w:rPr>
          <w:rStyle w:val="NormalTok"/>
        </w:rPr>
        <w:t xml:space="preserve"> </w:t>
      </w:r>
      <w:r>
        <w:rPr>
          <w:rStyle w:val="FunctionTok"/>
        </w:rPr>
        <w:t xml:space="preserve">ggplot</w:t>
      </w:r>
      <w:r>
        <w:rPr>
          <w:rStyle w:val="NormalTok"/>
        </w:rPr>
        <w:t xml:space="preserve">(summary_stats, </w:t>
      </w:r>
      <w:r>
        <w:rPr>
          <w:rStyle w:val="FunctionTok"/>
        </w:rPr>
        <w:t xml:space="preserve">aes</w:t>
      </w:r>
      <w:r>
        <w:rPr>
          <w:rStyle w:val="NormalTok"/>
        </w:rPr>
        <w:t xml:space="preserve">(</w:t>
      </w:r>
      <w:r>
        <w:rPr>
          <w:rStyle w:val="AttributeTok"/>
        </w:rPr>
        <w:t xml:space="preserve">x =</w:t>
      </w:r>
      <w:r>
        <w:rPr>
          <w:rStyle w:val="NormalTok"/>
        </w:rPr>
        <w:t xml:space="preserve"> Sample_Size))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Mean_Start, </w:t>
      </w:r>
      <w:r>
        <w:rPr>
          <w:rStyle w:val="AttributeTok"/>
        </w:rPr>
        <w:t xml:space="preserve">color =</w:t>
      </w:r>
      <w:r>
        <w:rPr>
          <w:rStyle w:val="NormalTok"/>
        </w:rPr>
        <w:t xml:space="preserve"> </w:t>
      </w:r>
      <w:r>
        <w:rPr>
          <w:rStyle w:val="StringTok"/>
        </w:rPr>
        <w:t xml:space="preserve">"Start Date"</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Mean_Start, </w:t>
      </w:r>
      <w:r>
        <w:rPr>
          <w:rStyle w:val="AttributeTok"/>
        </w:rPr>
        <w:t xml:space="preserve">color =</w:t>
      </w:r>
      <w:r>
        <w:rPr>
          <w:rStyle w:val="NormalTok"/>
        </w:rPr>
        <w:t xml:space="preserve"> </w:t>
      </w:r>
      <w:r>
        <w:rPr>
          <w:rStyle w:val="StringTok"/>
        </w:rPr>
        <w:t xml:space="preserve">"Start Date"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Mean_Start </w:t>
      </w:r>
      <w:r>
        <w:rPr>
          <w:rStyle w:val="SpecialCharTok"/>
        </w:rPr>
        <w:t xml:space="preserve">-</w:t>
      </w:r>
      <w:r>
        <w:rPr>
          <w:rStyle w:val="NormalTok"/>
        </w:rPr>
        <w:t xml:space="preserve"> SD_Start, </w:t>
      </w:r>
      <w:r>
        <w:rPr>
          <w:rStyle w:val="AttributeTok"/>
        </w:rPr>
        <w:t xml:space="preserve">ymax =</w:t>
      </w:r>
      <w:r>
        <w:rPr>
          <w:rStyle w:val="NormalTok"/>
        </w:rPr>
        <w:t xml:space="preserve"> Mean_Start </w:t>
      </w:r>
      <w:r>
        <w:rPr>
          <w:rStyle w:val="SpecialCharTok"/>
        </w:rPr>
        <w:t xml:space="preserve">+</w:t>
      </w:r>
      <w:r>
        <w:rPr>
          <w:rStyle w:val="NormalTok"/>
        </w:rPr>
        <w:t xml:space="preserve"> SD_Start, </w:t>
      </w:r>
      <w:r>
        <w:br/>
      </w:r>
      <w:r>
        <w:rPr>
          <w:rStyle w:val="NormalTok"/>
        </w:rPr>
        <w:t xml:space="preserve">                  </w:t>
      </w:r>
      <w:r>
        <w:rPr>
          <w:rStyle w:val="AttributeTok"/>
        </w:rPr>
        <w:t xml:space="preserve">fill =</w:t>
      </w:r>
      <w:r>
        <w:rPr>
          <w:rStyle w:val="NormalTok"/>
        </w:rPr>
        <w:t xml:space="preserve"> </w:t>
      </w:r>
      <w:r>
        <w:rPr>
          <w:rStyle w:val="StringTok"/>
        </w:rPr>
        <w:t xml:space="preserve">"Start Date"</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Mean_End, </w:t>
      </w:r>
      <w:r>
        <w:rPr>
          <w:rStyle w:val="AttributeTok"/>
        </w:rPr>
        <w:t xml:space="preserve">color =</w:t>
      </w:r>
      <w:r>
        <w:rPr>
          <w:rStyle w:val="NormalTok"/>
        </w:rPr>
        <w:t xml:space="preserve"> </w:t>
      </w:r>
      <w:r>
        <w:rPr>
          <w:rStyle w:val="StringTok"/>
        </w:rPr>
        <w:t xml:space="preserve">"End Date"</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Mean_End, </w:t>
      </w:r>
      <w:r>
        <w:rPr>
          <w:rStyle w:val="AttributeTok"/>
        </w:rPr>
        <w:t xml:space="preserve">color =</w:t>
      </w:r>
      <w:r>
        <w:rPr>
          <w:rStyle w:val="NormalTok"/>
        </w:rPr>
        <w:t xml:space="preserve"> </w:t>
      </w:r>
      <w:r>
        <w:rPr>
          <w:rStyle w:val="StringTok"/>
        </w:rPr>
        <w:t xml:space="preserve">"End Date"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Mean_End </w:t>
      </w:r>
      <w:r>
        <w:rPr>
          <w:rStyle w:val="SpecialCharTok"/>
        </w:rPr>
        <w:t xml:space="preserve">-</w:t>
      </w:r>
      <w:r>
        <w:rPr>
          <w:rStyle w:val="NormalTok"/>
        </w:rPr>
        <w:t xml:space="preserve"> SD_End, </w:t>
      </w:r>
      <w:r>
        <w:rPr>
          <w:rStyle w:val="AttributeTok"/>
        </w:rPr>
        <w:t xml:space="preserve">ymax =</w:t>
      </w:r>
      <w:r>
        <w:rPr>
          <w:rStyle w:val="NormalTok"/>
        </w:rPr>
        <w:t xml:space="preserve"> Mean_End </w:t>
      </w:r>
      <w:r>
        <w:rPr>
          <w:rStyle w:val="SpecialCharTok"/>
        </w:rPr>
        <w:t xml:space="preserve">+</w:t>
      </w:r>
      <w:r>
        <w:rPr>
          <w:rStyle w:val="NormalTok"/>
        </w:rPr>
        <w:t xml:space="preserve"> SD_End, </w:t>
      </w:r>
      <w:r>
        <w:br/>
      </w:r>
      <w:r>
        <w:rPr>
          <w:rStyle w:val="NormalTok"/>
        </w:rPr>
        <w:t xml:space="preserve">                  </w:t>
      </w:r>
      <w:r>
        <w:rPr>
          <w:rStyle w:val="AttributeTok"/>
        </w:rPr>
        <w:t xml:space="preserve">fill =</w:t>
      </w:r>
      <w:r>
        <w:rPr>
          <w:rStyle w:val="NormalTok"/>
        </w:rPr>
        <w:t xml:space="preserve"> </w:t>
      </w:r>
      <w:r>
        <w:rPr>
          <w:rStyle w:val="StringTok"/>
        </w:rPr>
        <w:t xml:space="preserve">"End Date"</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"Start Date"</w:t>
      </w:r>
      <w:r>
        <w:rPr>
          <w:rStyle w:val="NormalTok"/>
        </w:rPr>
        <w:t xml:space="preserve"> </w:t>
      </w:r>
      <w:r>
        <w:rPr>
          <w:rStyle w:val="OtherTok"/>
        </w:rPr>
        <w:t xml:space="preserve">=</w:t>
      </w:r>
      <w:r>
        <w:rPr>
          <w:rStyle w:val="NormalTok"/>
        </w:rPr>
        <w:t xml:space="preserve"> </w:t>
      </w:r>
      <w:r>
        <w:rPr>
          <w:rStyle w:val="StringTok"/>
        </w:rPr>
        <w:t xml:space="preserve">"#2E86AB"</w:t>
      </w:r>
      <w:r>
        <w:rPr>
          <w:rStyle w:val="NormalTok"/>
        </w:rPr>
        <w:t xml:space="preserve">, </w:t>
      </w:r>
      <w:r>
        <w:rPr>
          <w:rStyle w:val="StringTok"/>
        </w:rPr>
        <w:t xml:space="preserve">"End Date"</w:t>
      </w:r>
      <w:r>
        <w:rPr>
          <w:rStyle w:val="NormalTok"/>
        </w:rPr>
        <w:t xml:space="preserve"> </w:t>
      </w:r>
      <w:r>
        <w:rPr>
          <w:rStyle w:val="OtherTok"/>
        </w:rPr>
        <w:t xml:space="preserve">=</w:t>
      </w:r>
      <w:r>
        <w:rPr>
          <w:rStyle w:val="NormalTok"/>
        </w:rPr>
        <w:t xml:space="preserve"> </w:t>
      </w:r>
      <w:r>
        <w:rPr>
          <w:rStyle w:val="StringTok"/>
        </w:rPr>
        <w:t xml:space="preserve">"#2E86AB"</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"Start Date"</w:t>
      </w:r>
      <w:r>
        <w:rPr>
          <w:rStyle w:val="NormalTok"/>
        </w:rPr>
        <w:t xml:space="preserve"> </w:t>
      </w:r>
      <w:r>
        <w:rPr>
          <w:rStyle w:val="OtherTok"/>
        </w:rPr>
        <w:t xml:space="preserve">=</w:t>
      </w:r>
      <w:r>
        <w:rPr>
          <w:rStyle w:val="NormalTok"/>
        </w:rPr>
        <w:t xml:space="preserve"> </w:t>
      </w:r>
      <w:r>
        <w:rPr>
          <w:rStyle w:val="StringTok"/>
        </w:rPr>
        <w:t xml:space="preserve">"#2E86AB"</w:t>
      </w:r>
      <w:r>
        <w:rPr>
          <w:rStyle w:val="NormalTok"/>
        </w:rPr>
        <w:t xml:space="preserve">, </w:t>
      </w:r>
      <w:r>
        <w:rPr>
          <w:rStyle w:val="StringTok"/>
        </w:rPr>
        <w:t xml:space="preserve">"End Date"</w:t>
      </w:r>
      <w:r>
        <w:rPr>
          <w:rStyle w:val="NormalTok"/>
        </w:rPr>
        <w:t xml:space="preserve"> </w:t>
      </w:r>
      <w:r>
        <w:rPr>
          <w:rStyle w:val="OtherTok"/>
        </w:rPr>
        <w:t xml:space="preserve">=</w:t>
      </w:r>
      <w:r>
        <w:rPr>
          <w:rStyle w:val="NormalTok"/>
        </w:rPr>
        <w:t xml:space="preserve"> </w:t>
      </w:r>
      <w:r>
        <w:rPr>
          <w:rStyle w:val="StringTok"/>
        </w:rPr>
        <w:t xml:space="preserve">"#2E86AB"</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Sample_Size)))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"FirstBlockMBurial vs precision vs sample size"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"Mean estimates with ±1 SD ribbons"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"Number of Samples"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"Posterior density estimate (cal AD)"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"Boundary"</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"Boundary"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FunctionTok"/>
        </w:rPr>
        <w:t xml:space="preserve">ggsave</w:t>
      </w:r>
      <w:r>
        <w:rPr>
          <w:rStyle w:val="NormalTok"/>
        </w:rPr>
        <w:t xml:space="preserve">(</w:t>
      </w:r>
      <w:r>
        <w:rPr>
          <w:rStyle w:val="StringTok"/>
        </w:rPr>
        <w:t xml:space="preserve">"BlockMFirst.png"</w:t>
      </w:r>
      <w:r>
        <w:rPr>
          <w:rStyle w:val="NormalTok"/>
        </w:rPr>
        <w:t xml:space="preserve">, BlockMFirst, </w:t>
      </w:r>
      <w:r>
        <w:br/>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60" w:name="fig-07"/>
          <w:p>
            <w:pPr>
              <w:pStyle w:val="Compact"/>
              <w:jc w:val="center"/>
            </w:pPr>
            <w:r>
              <w:drawing>
                <wp:inline>
                  <wp:extent cx="5334000" cy="4000499"/>
                  <wp:effectExtent b="0" l="0" r="0" t="0"/>
                  <wp:docPr descr="" title="" id="58" name="Picture"/>
                  <a:graphic>
                    <a:graphicData uri="http://schemas.openxmlformats.org/drawingml/2006/picture">
                      <pic:pic>
                        <pic:nvPicPr>
                          <pic:cNvPr descr="images/BlockMFirstBurial.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Summary of 140 simulation models; 10 models for 15….2 simulated dates AD 250-350, showing bandwidth for</w:t>
            </w:r>
            <w:r>
              <w:t xml:space="preserve"> </w:t>
            </w:r>
            <w:r>
              <w:rPr>
                <w:i/>
                <w:iCs/>
              </w:rPr>
              <w:t xml:space="preserve">FirstBlockMBurial</w:t>
            </w:r>
          </w:p>
          <w:bookmarkEnd w:id="60"/>
        </w:tc>
      </w:tr>
    </w:tbl>
    <w:p>
      <w:pPr>
        <w:pStyle w:val="SourceCode"/>
      </w:pPr>
      <w:r>
        <w:rPr>
          <w:rStyle w:val="CommentTok"/>
        </w:rPr>
        <w:t xml:space="preserve"># Visualizing differences across multiple sample sizes (15, 14, 13...2 samples)</w:t>
      </w:r>
      <w:r>
        <w:br/>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(viridis)</w:t>
      </w:r>
      <w:r>
        <w:br/>
      </w:r>
      <w:r>
        <w:br/>
      </w:r>
      <w:r>
        <w:rPr>
          <w:rStyle w:val="CommentTok"/>
        </w:rPr>
        <w:t xml:space="preserve"># Read the data</w:t>
      </w:r>
      <w:r>
        <w:br/>
      </w:r>
      <w:r>
        <w:rPr>
          <w:rStyle w:val="NormalTok"/>
        </w:rPr>
        <w:t xml:space="preserve">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"Query.xlsx"</w:t>
      </w:r>
      <w:r>
        <w:rPr>
          <w:rStyle w:val="NormalTok"/>
        </w:rPr>
        <w:t xml:space="preserve">, </w:t>
      </w:r>
      <w:r>
        <w:rPr>
          <w:rStyle w:val="AttributeTok"/>
        </w:rPr>
        <w:t xml:space="preserve">sheet =</w:t>
      </w:r>
      <w:r>
        <w:rPr>
          <w:rStyle w:val="NormalTok"/>
        </w:rPr>
        <w:t xml:space="preserve"> </w:t>
      </w:r>
      <w:r>
        <w:rPr>
          <w:rStyle w:val="StringTok"/>
        </w:rPr>
        <w:t xml:space="preserve">"BlockMStarts"</w:t>
      </w:r>
      <w:r>
        <w:rPr>
          <w:rStyle w:val="NormalTok"/>
        </w:rPr>
        <w:t xml:space="preserve">) </w:t>
      </w:r>
      <w:r>
        <w:rPr>
          <w:rStyle w:val="CommentTok"/>
        </w:rPr>
        <w:t xml:space="preserve"># change data to name of site name or something else</w:t>
      </w:r>
      <w:r>
        <w:br/>
      </w:r>
      <w:r>
        <w:br/>
      </w:r>
      <w:r>
        <w:rPr>
          <w:rStyle w:val="CommentTok"/>
        </w:rPr>
        <w:t xml:space="preserve"># Extract sample size from Parameter column (assumes format like "15Start", "14Start", etc.)</w:t>
      </w:r>
      <w:r>
        <w:br/>
      </w:r>
      <w:r>
        <w:rPr>
          <w:rStyle w:val="NormalTok"/>
        </w:rPr>
        <w:t xml:space="preserve">data</w:t>
      </w:r>
      <w:r>
        <w:rPr>
          <w:rStyle w:val="SpecialCharTok"/>
        </w:rPr>
        <w:t xml:space="preserve">$</w:t>
      </w:r>
      <w:r>
        <w:rPr>
          <w:rStyle w:val="NormalTok"/>
        </w:rPr>
        <w:t xml:space="preserve">Sample_Size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"Start"</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Parameter))</w:t>
      </w:r>
      <w:r>
        <w:br/>
      </w:r>
      <w:r>
        <w:rPr>
          <w:rStyle w:val="NormalTok"/>
        </w:rPr>
        <w:t xml:space="preserve">data</w:t>
      </w:r>
      <w:r>
        <w:rPr>
          <w:rStyle w:val="SpecialCharTok"/>
        </w:rPr>
        <w:t xml:space="preserve">$</w:t>
      </w:r>
      <w:r>
        <w:rPr>
          <w:rStyle w:val="NormalTok"/>
        </w:rPr>
        <w:t xml:space="preserve">Sample_Size_Label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Sample_Size, </w:t>
      </w:r>
      <w:r>
        <w:rPr>
          <w:rStyle w:val="StringTok"/>
        </w:rPr>
        <w:t xml:space="preserve">" samples"</w:t>
      </w:r>
      <w:r>
        <w:rPr>
          <w:rStyle w:val="NormalTok"/>
        </w:rPr>
        <w:t xml:space="preserve">)</w:t>
      </w:r>
      <w:r>
        <w:br/>
      </w:r>
      <w:r>
        <w:rPr>
          <w:rStyle w:val="NormalTok"/>
        </w:rPr>
        <w:t xml:space="preserve">data</w:t>
      </w:r>
      <w:r>
        <w:rPr>
          <w:rStyle w:val="SpecialCharTok"/>
        </w:rPr>
        <w:t xml:space="preserve">$</w:t>
      </w:r>
      <w:r>
        <w:rPr>
          <w:rStyle w:val="NormalTok"/>
        </w:rPr>
        <w:t xml:space="preserve">Model_Run </w:t>
      </w:r>
      <w:r>
        <w:rPr>
          <w:rStyle w:val="OtherTok"/>
        </w:rPr>
        <w:t xml:space="preserve">&lt;-</w:t>
      </w:r>
      <w:r>
        <w:rPr>
          <w:rStyle w:val="NormalTok"/>
        </w:rPr>
        <w:t xml:space="preserve"> </w:t>
      </w:r>
      <w:r>
        <w:rPr>
          <w:rStyle w:val="FunctionTok"/>
        </w:rPr>
        <w:t xml:space="preserve">ave</w:t>
      </w:r>
      <w:r>
        <w:rPr>
          <w:rStyle w:val="NormalTok"/>
        </w:rPr>
        <w:t xml:space="preserve">(</w:t>
      </w:r>
      <w:r>
        <w:rPr>
          <w:rStyle w:val="FunctionTok"/>
        </w:rPr>
        <w:t xml:space="preserve">seq_along</w:t>
      </w:r>
      <w:r>
        <w:rPr>
          <w:rStyle w:val="NormalTok"/>
        </w:rPr>
        <w:t xml:space="preserve">(data</w:t>
      </w:r>
      <w:r>
        <w:rPr>
          <w:rStyle w:val="SpecialCharTok"/>
        </w:rPr>
        <w:t xml:space="preserve">$</w:t>
      </w:r>
      <w:r>
        <w:rPr>
          <w:rStyle w:val="NormalTok"/>
        </w:rPr>
        <w:t xml:space="preserve">Parameter), data</w:t>
      </w:r>
      <w:r>
        <w:rPr>
          <w:rStyle w:val="SpecialCharTok"/>
        </w:rPr>
        <w:t xml:space="preserve">$</w:t>
      </w:r>
      <w:r>
        <w:rPr>
          <w:rStyle w:val="NormalTok"/>
        </w:rPr>
        <w:t xml:space="preserve">Parameter, </w:t>
      </w:r>
      <w:r>
        <w:rPr>
          <w:rStyle w:val="AttributeTok"/>
        </w:rPr>
        <w:t xml:space="preserve">FUN =</w:t>
      </w:r>
      <w:r>
        <w:rPr>
          <w:rStyle w:val="NormalTok"/>
        </w:rPr>
        <w:t xml:space="preserve"> seq_along)</w:t>
      </w:r>
      <w:r>
        <w:br/>
      </w:r>
      <w:r>
        <w:br/>
      </w:r>
      <w:r>
        <w:rPr>
          <w:rStyle w:val="CommentTok"/>
        </w:rPr>
        <w:t xml:space="preserve"># Create a duration column (End - Start)</w:t>
      </w:r>
      <w:r>
        <w:br/>
      </w:r>
      <w:r>
        <w:rPr>
          <w:rStyle w:val="NormalTok"/>
        </w:rPr>
        <w:t xml:space="preserve">data</w:t>
      </w:r>
      <w:r>
        <w:rPr>
          <w:rStyle w:val="SpecialCharTok"/>
        </w:rPr>
        <w:t xml:space="preserve">$</w:t>
      </w:r>
      <w:r>
        <w:rPr>
          <w:rStyle w:val="NormalTok"/>
        </w:rPr>
        <w:t xml:space="preserve">Duration </w:t>
      </w:r>
      <w:r>
        <w:rPr>
          <w:rStyle w:val="OtherTok"/>
        </w:rPr>
        <w:t xml:space="preserve">&lt;-</w:t>
      </w:r>
      <w:r>
        <w:rPr>
          <w:rStyle w:val="NormalTok"/>
        </w:rPr>
        <w:t xml:space="preserve"> data</w:t>
      </w:r>
      <w:r>
        <w:rPr>
          <w:rStyle w:val="SpecialCharTok"/>
        </w:rPr>
        <w:t xml:space="preserve">$</w:t>
      </w:r>
      <w:r>
        <w:rPr>
          <w:rStyle w:val="NormalTok"/>
        </w:rPr>
        <w:t xml:space="preserve">End </w:t>
      </w:r>
      <w:r>
        <w:rPr>
          <w:rStyle w:val="SpecialCharTok"/>
        </w:rPr>
        <w:t xml:space="preserve">-</w:t>
      </w:r>
      <w:r>
        <w:rPr>
          <w:rStyle w:val="NormalTok"/>
        </w:rPr>
        <w:t xml:space="preserve"> data</w:t>
      </w:r>
      <w:r>
        <w:rPr>
          <w:rStyle w:val="SpecialCharTok"/>
        </w:rPr>
        <w:t xml:space="preserve">$</w:t>
      </w:r>
      <w:r>
        <w:rPr>
          <w:rStyle w:val="NormalTok"/>
        </w:rPr>
        <w:t xml:space="preserve">Start</w:t>
      </w:r>
      <w:r>
        <w:br/>
      </w:r>
      <w:r>
        <w:br/>
      </w:r>
      <w:r>
        <w:rPr>
          <w:rStyle w:val="CommentTok"/>
        </w:rPr>
        <w:t xml:space="preserve"># TIMELINE VISUALIZATION - Shows date ranges across all sample sizes</w:t>
      </w:r>
      <w:r>
        <w:br/>
      </w:r>
      <w:r>
        <w:rPr>
          <w:rStyle w:val="NormalTok"/>
        </w:rPr>
        <w:t xml:space="preserve">data</w:t>
      </w:r>
      <w:r>
        <w:rPr>
          <w:rStyle w:val="SpecialCharTok"/>
        </w:rPr>
        <w:t xml:space="preserve">$</w:t>
      </w:r>
      <w:r>
        <w:rPr>
          <w:rStyle w:val="NormalTok"/>
        </w:rPr>
        <w:t xml:space="preserve">Sample_Group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Sample_Size)</w:t>
      </w:r>
      <w:r>
        <w:br/>
      </w:r>
      <w:r>
        <w:rPr>
          <w:rStyle w:val="NormalTok"/>
        </w:rPr>
        <w:t xml:space="preserve">data</w:t>
      </w:r>
      <w:r>
        <w:rPr>
          <w:rStyle w:val="SpecialCharTok"/>
        </w:rPr>
        <w:t xml:space="preserve">$</w:t>
      </w:r>
      <w:r>
        <w:rPr>
          <w:rStyle w:val="NormalTok"/>
        </w:rPr>
        <w:t xml:space="preserve">y_position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factor</w:t>
      </w:r>
      <w:r>
        <w:rPr>
          <w:rStyle w:val="NormalTok"/>
        </w:rPr>
        <w:t xml:space="preserve">(</w:t>
      </w:r>
      <w:r>
        <w:rPr>
          <w:rStyle w:val="FunctionTok"/>
        </w:rPr>
        <w:t xml:space="preserve">paste0</w:t>
      </w:r>
      <w:r>
        <w:rPr>
          <w:rStyle w:val="NormalTok"/>
        </w:rPr>
        <w:t xml:space="preserve">(data</w:t>
      </w:r>
      <w:r>
        <w:rPr>
          <w:rStyle w:val="SpecialCharTok"/>
        </w:rPr>
        <w:t xml:space="preserve">$</w:t>
      </w:r>
      <w:r>
        <w:rPr>
          <w:rStyle w:val="NormalTok"/>
        </w:rPr>
        <w:t xml:space="preserve">Sample_Size, </w:t>
      </w:r>
      <w:r>
        <w:rPr>
          <w:rStyle w:val="StringTok"/>
        </w:rPr>
        <w:t xml:space="preserve">"_"</w:t>
      </w:r>
      <w:r>
        <w:rPr>
          <w:rStyle w:val="NormalTok"/>
        </w:rPr>
        <w:t xml:space="preserve">, data</w:t>
      </w:r>
      <w:r>
        <w:rPr>
          <w:rStyle w:val="SpecialCharTok"/>
        </w:rPr>
        <w:t xml:space="preserve">$</w:t>
      </w:r>
      <w:r>
        <w:rPr>
          <w:rStyle w:val="NormalTok"/>
        </w:rPr>
        <w:t xml:space="preserve">Model_Run)))</w:t>
      </w:r>
      <w:r>
        <w:br/>
      </w:r>
      <w:r>
        <w:br/>
      </w:r>
      <w:r>
        <w:rPr>
          <w:rStyle w:val="NormalTok"/>
        </w:rPr>
        <w:t xml:space="preserve">BlockMFirstBurial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w:t>
      </w:r>
      <w:r>
        <w:rPr>
          <w:rStyle w:val="FunctionTok"/>
        </w:rPr>
        <w:t xml:space="preserve">paste0</w:t>
      </w:r>
      <w:r>
        <w:rPr>
          <w:rStyle w:val="NormalTok"/>
        </w:rPr>
        <w:t xml:space="preserve">(data</w:t>
      </w:r>
      <w:r>
        <w:rPr>
          <w:rStyle w:val="SpecialCharTok"/>
        </w:rPr>
        <w:t xml:space="preserve">$</w:t>
      </w:r>
      <w:r>
        <w:rPr>
          <w:rStyle w:val="NormalTok"/>
        </w:rPr>
        <w:t xml:space="preserve">Sample_Size, </w:t>
      </w:r>
      <w:r>
        <w:rPr>
          <w:rStyle w:val="StringTok"/>
        </w:rPr>
        <w:t xml:space="preserve">" samples - Run "</w:t>
      </w:r>
      <w:r>
        <w:rPr>
          <w:rStyle w:val="NormalTok"/>
        </w:rPr>
        <w:t xml:space="preserve">, data</w:t>
      </w:r>
      <w:r>
        <w:rPr>
          <w:rStyle w:val="SpecialCharTok"/>
        </w:rPr>
        <w:t xml:space="preserve">$</w:t>
      </w:r>
      <w:r>
        <w:rPr>
          <w:rStyle w:val="NormalTok"/>
        </w:rPr>
        <w:t xml:space="preserve">Model_Run), </w:t>
      </w:r>
      <w:r>
        <w:br/>
      </w:r>
      <w:r>
        <w:rPr>
          <w:rStyle w:val="NormalTok"/>
        </w:rPr>
        <w:t xml:space="preserve">                                   </w:t>
      </w:r>
      <w:r>
        <w:rPr>
          <w:rStyle w:val="SpecialCharTok"/>
        </w:rPr>
        <w:t xml:space="preserve">-</w:t>
      </w:r>
      <w:r>
        <w:rPr>
          <w:rStyle w:val="NormalTok"/>
        </w:rPr>
        <w:t xml:space="preserve">y_position)))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AttributeTok"/>
        </w:rPr>
        <w:t xml:space="preserve">xend =</w:t>
      </w:r>
      <w:r>
        <w:rPr>
          <w:rStyle w:val="NormalTok"/>
        </w:rPr>
        <w:t xml:space="preserve"> End, </w:t>
      </w:r>
      <w:r>
        <w:rPr>
          <w:rStyle w:val="AttributeTok"/>
        </w:rPr>
        <w:t xml:space="preserve">color =</w:t>
      </w:r>
      <w:r>
        <w:rPr>
          <w:rStyle w:val="NormalTok"/>
        </w:rPr>
        <w:t xml:space="preserve"> </w:t>
      </w:r>
      <w:r>
        <w:rPr>
          <w:rStyle w:val="FunctionTok"/>
        </w:rPr>
        <w:t xml:space="preserve">factor</w:t>
      </w:r>
      <w:r>
        <w:rPr>
          <w:rStyle w:val="NormalTok"/>
        </w:rPr>
        <w:t xml:space="preserve">(Sample_Size)),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AttributeTok"/>
        </w:rPr>
        <w:t xml:space="preserve">color =</w:t>
      </w:r>
      <w:r>
        <w:rPr>
          <w:rStyle w:val="NormalTok"/>
        </w:rPr>
        <w:t xml:space="preserve"> </w:t>
      </w:r>
      <w:r>
        <w:rPr>
          <w:rStyle w:val="FunctionTok"/>
        </w:rPr>
        <w:t xml:space="preserve">factor</w:t>
      </w:r>
      <w:r>
        <w:rPr>
          <w:rStyle w:val="NormalTok"/>
        </w:rPr>
        <w:t xml:space="preserve">(Sample_Size)),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End, </w:t>
      </w:r>
      <w:r>
        <w:rPr>
          <w:rStyle w:val="AttributeTok"/>
        </w:rPr>
        <w:t xml:space="preserve">color =</w:t>
      </w:r>
      <w:r>
        <w:rPr>
          <w:rStyle w:val="NormalTok"/>
        </w:rPr>
        <w:t xml:space="preserve"> </w:t>
      </w:r>
      <w:r>
        <w:rPr>
          <w:rStyle w:val="FunctionTok"/>
        </w:rPr>
        <w:t xml:space="preserve">factor</w:t>
      </w:r>
      <w:r>
        <w:rPr>
          <w:rStyle w:val="NormalTok"/>
        </w:rPr>
        <w:t xml:space="preserve">(Sample_Size)),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"Sample Size"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"Barton Cemetery: FirstBurialBlockM by addional 14C measurements"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"Bandwidth for each simulation"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 (cal AD)"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"Model Run"</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FunctionTok"/>
        </w:rPr>
        <w:t xml:space="preserve">ggsave</w:t>
      </w:r>
      <w:r>
        <w:rPr>
          <w:rStyle w:val="NormalTok"/>
        </w:rPr>
        <w:t xml:space="preserve">(</w:t>
      </w:r>
      <w:r>
        <w:rPr>
          <w:rStyle w:val="StringTok"/>
        </w:rPr>
        <w:t xml:space="preserve">"BlockMFirstBurial.png"</w:t>
      </w:r>
      <w:r>
        <w:rPr>
          <w:rStyle w:val="NormalTok"/>
        </w:rPr>
        <w:t xml:space="preserve">, BlockMFirstBurial, </w:t>
      </w:r>
      <w:r>
        <w:br/>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FirstParagraph"/>
      </w:pPr>
      <w:hyperlink w:anchor="fig-08">
        <w:r>
          <w:rPr>
            <w:rStyle w:val="Hyperlink"/>
          </w:rPr>
          <w:t xml:space="preserve">Figure 8</w:t>
        </w:r>
      </w:hyperlink>
      <w:r>
        <w:t xml:space="preserve"> </w:t>
      </w:r>
      <w:r>
        <w:t xml:space="preserve">and</w:t>
      </w:r>
      <w:r>
        <w:t xml:space="preserve"> </w:t>
      </w:r>
      <w:hyperlink w:anchor="fig-09">
        <w:r>
          <w:rPr>
            <w:rStyle w:val="Hyperlink"/>
          </w:rPr>
          <w:t xml:space="preserve">Figure 9</w:t>
        </w:r>
      </w:hyperlink>
      <w:r>
        <w:t xml:space="preserve"> </w:t>
      </w:r>
      <w:r>
        <w:t xml:space="preserve">show a summary of the date estimate for the parameter</w:t>
      </w:r>
      <w:r>
        <w:t xml:space="preserve"> </w:t>
      </w:r>
      <w:r>
        <w:rPr>
          <w:i/>
          <w:iCs/>
        </w:rPr>
        <w:t xml:space="preserve">LastBlockMBurial</w:t>
      </w:r>
      <w:r>
        <w:t xml:space="preserve">. It is clear, particularly, on</w:t>
      </w:r>
      <w:r>
        <w:t xml:space="preserve"> </w:t>
      </w:r>
      <w:hyperlink w:anchor="fig-09">
        <w:r>
          <w:rPr>
            <w:rStyle w:val="Hyperlink"/>
          </w:rPr>
          <w:t xml:space="preserve">Figure 9</w:t>
        </w:r>
      </w:hyperlink>
      <w:r>
        <w:t xml:space="preserve"> </w:t>
      </w:r>
      <w:r>
        <w:t xml:space="preserve">that the submission of an 8 additional, or more radiocarbon samples does increase precision, note how the two lines gets closer together. The increase in precision is though not signficant.</w:t>
      </w:r>
    </w:p>
    <w:tbl>
      <w:tblPr>
        <w:tblStyle w:val="Table"/>
        <w:tblW w:type="pct" w:w="5000"/>
        <w:tblLayout w:type="fixed"/>
        <w:tblLook w:firstRow="0" w:lastRow="0" w:firstColumn="0" w:lastColumn="0" w:noHBand="0" w:noVBand="0" w:val="0000"/>
      </w:tblPr>
      <w:tblGrid>
        <w:gridCol w:w="7920"/>
      </w:tblGrid>
      <w:tr>
        <w:tc>
          <w:tcPr/>
          <w:bookmarkStart w:id="64" w:name="fig-08"/>
          <w:p>
            <w:pPr>
              <w:pStyle w:val="Compact"/>
              <w:jc w:val="center"/>
            </w:pPr>
            <w:r>
              <w:drawing>
                <wp:inline>
                  <wp:extent cx="5334000" cy="4000499"/>
                  <wp:effectExtent b="0" l="0" r="0" t="0"/>
                  <wp:docPr descr="" title="" id="62" name="Picture"/>
                  <a:graphic>
                    <a:graphicData uri="http://schemas.openxmlformats.org/drawingml/2006/picture">
                      <pic:pic>
                        <pic:nvPicPr>
                          <pic:cNvPr descr="images/BlockMLast.png" id="63" name="Picture"/>
                          <pic:cNvPicPr>
                            <a:picLocks noChangeArrowheads="1" noChangeAspect="1"/>
                          </pic:cNvPicPr>
                        </pic:nvPicPr>
                        <pic:blipFill>
                          <a:blip r:embed="rId61"/>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Summary of 140 simulation models; 10 models for 15….2 simulated dates AD 250-350, showing precision vs sample size for</w:t>
            </w:r>
            <w:r>
              <w:t xml:space="preserve"> </w:t>
            </w:r>
            <w:r>
              <w:rPr>
                <w:i/>
                <w:iCs/>
              </w:rPr>
              <w:t xml:space="preserve">LastBlockMBurial</w:t>
            </w:r>
          </w:p>
          <w:bookmarkEnd w:id="6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fig-09"/>
          <w:p>
            <w:pPr>
              <w:pStyle w:val="Compact"/>
              <w:jc w:val="center"/>
            </w:pPr>
            <w:r>
              <w:drawing>
                <wp:inline>
                  <wp:extent cx="5334000" cy="4000499"/>
                  <wp:effectExtent b="0" l="0" r="0" t="0"/>
                  <wp:docPr descr="" title="" id="66" name="Picture"/>
                  <a:graphic>
                    <a:graphicData uri="http://schemas.openxmlformats.org/drawingml/2006/picture">
                      <pic:pic>
                        <pic:nvPicPr>
                          <pic:cNvPr descr="images/BlockMLastBurial.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Summary of 140 simulation models; 10 models for 15….2 simulated dates AD 250-350, showing bandwidth for</w:t>
            </w:r>
            <w:r>
              <w:t xml:space="preserve"> </w:t>
            </w:r>
            <w:r>
              <w:rPr>
                <w:i/>
                <w:iCs/>
              </w:rPr>
              <w:t xml:space="preserve">LastBlockMBurial</w:t>
            </w:r>
          </w:p>
          <w:bookmarkEnd w:id="68"/>
        </w:tc>
      </w:tr>
    </w:tbl>
    <w:bookmarkEnd w:id="69"/>
    <w:bookmarkEnd w:id="70"/>
    <w:bookmarkStart w:id="71" w:name="conclusion"/>
    <w:p>
      <w:pPr>
        <w:pStyle w:val="Heading1"/>
      </w:pPr>
      <w:r>
        <w:t xml:space="preserve">4. Conclusion</w:t>
      </w:r>
    </w:p>
    <w:p>
      <w:pPr>
        <w:pStyle w:val="FirstParagraph"/>
      </w:pPr>
      <w:r>
        <w:t xml:space="preserve">The submission of more samples from the Block M cemetery is no recommended, unless specific burials are identified as particularly waranting scientific dating, ie they are spatially isolated from the main burial group, have unsual pathologies or isotopic signitures.</w:t>
      </w:r>
    </w:p>
    <w:p>
      <w:pPr>
        <w:pStyle w:val="BodyText"/>
      </w:pPr>
      <w:r>
        <w:t xml:space="preserve">The analysis outlined above has been undertaken without access to the full site records, ie matricies, startigraphic narrative and thus the conlusions may need to be revised should this infomtayion become avaialble int he future.</w:t>
      </w:r>
    </w:p>
    <w:bookmarkEnd w:id="71"/>
    <w:bookmarkStart w:id="91" w:name="references"/>
    <w:p>
      <w:pPr>
        <w:pStyle w:val="Heading1"/>
      </w:pPr>
      <w:r>
        <w:t xml:space="preserve">References</w:t>
      </w:r>
    </w:p>
    <w:bookmarkStart w:id="90" w:name="refs"/>
    <w:bookmarkStart w:id="73" w:name="ref-bronkramsey2009"/>
    <w:p>
      <w:pPr>
        <w:pStyle w:val="Bibliography"/>
      </w:pPr>
      <w:r>
        <w:t xml:space="preserve">Bronk Ramsey, Christopher. 2009.</w:t>
      </w:r>
      <w:r>
        <w:t xml:space="preserve"> </w:t>
      </w:r>
      <w:r>
        <w:t xml:space="preserve">“Bayesian Analysis of Radiocarbon Dates.”</w:t>
      </w:r>
      <w:r>
        <w:t xml:space="preserve"> </w:t>
      </w:r>
      <w:r>
        <w:rPr>
          <w:i/>
          <w:iCs/>
        </w:rPr>
        <w:t xml:space="preserve">Radiocarbon</w:t>
      </w:r>
      <w:r>
        <w:t xml:space="preserve"> </w:t>
      </w:r>
      <w:r>
        <w:t xml:space="preserve">51 (1): 337–60.</w:t>
      </w:r>
      <w:r>
        <w:t xml:space="preserve"> </w:t>
      </w:r>
      <w:hyperlink r:id="rId72">
        <w:r>
          <w:rPr>
            <w:rStyle w:val="Hyperlink"/>
          </w:rPr>
          <w:t xml:space="preserve">https://doi.org/10.1017/s0033822200033865</w:t>
        </w:r>
      </w:hyperlink>
      <w:r>
        <w:t xml:space="preserve">.</w:t>
      </w:r>
    </w:p>
    <w:bookmarkEnd w:id="73"/>
    <w:bookmarkStart w:id="75" w:name="ref-buck1992"/>
    <w:p>
      <w:pPr>
        <w:pStyle w:val="Bibliography"/>
      </w:pPr>
      <w:r>
        <w:t xml:space="preserve">Buck, C. E., C. D. Litton, and A. F. M. Smith. 1992.</w:t>
      </w:r>
      <w:r>
        <w:t xml:space="preserve"> </w:t>
      </w:r>
      <w:r>
        <w:t xml:space="preserve">“Calibration of Radiocarbon Results Pertaining to Related Archaeological Events.”</w:t>
      </w:r>
      <w:r>
        <w:t xml:space="preserve"> </w:t>
      </w:r>
      <w:r>
        <w:rPr>
          <w:i/>
          <w:iCs/>
        </w:rPr>
        <w:t xml:space="preserve">Journal of Archaeological Science</w:t>
      </w:r>
      <w:r>
        <w:t xml:space="preserve"> </w:t>
      </w:r>
      <w:r>
        <w:t xml:space="preserve">19 (5): 497–512.</w:t>
      </w:r>
      <w:r>
        <w:t xml:space="preserve"> </w:t>
      </w:r>
      <w:hyperlink r:id="rId74">
        <w:r>
          <w:rPr>
            <w:rStyle w:val="Hyperlink"/>
          </w:rPr>
          <w:t xml:space="preserve">https://doi.org/10.1016/0305-4403(92)90025-x</w:t>
        </w:r>
      </w:hyperlink>
      <w:r>
        <w:t xml:space="preserve">.</w:t>
      </w:r>
    </w:p>
    <w:bookmarkEnd w:id="75"/>
    <w:bookmarkStart w:id="77" w:name="ref-dunbar2016"/>
    <w:p>
      <w:pPr>
        <w:pStyle w:val="Bibliography"/>
      </w:pPr>
      <w:r>
        <w:t xml:space="preserve">Dunbar, E, G T Cook, P Naysmith, B G Tripney, and S Xu. 2016.</w:t>
      </w:r>
      <w:r>
        <w:t xml:space="preserve"> </w:t>
      </w:r>
      <w:r>
        <w:t xml:space="preserve">“AMS</w:t>
      </w:r>
      <w:r>
        <w:t xml:space="preserve"> </w:t>
      </w:r>
      <w:r>
        <w:rPr>
          <w:vertAlign w:val="superscript"/>
        </w:rPr>
        <w:t xml:space="preserve">14</w:t>
      </w:r>
      <w:r>
        <w:t xml:space="preserve">C Dating at the Scottish Universities Environmental Research Centre (SUERC) Radiocarbon Dating Laboratory</w:t>
      </w:r>
      <w:r>
        <w:t xml:space="preserve"> </w:t>
      </w:r>
      <w:r>
        <w:t xml:space="preserve"> </w:t>
      </w:r>
      <w:r>
        <w:t xml:space="preserve">Corrigendum.”</w:t>
      </w:r>
      <w:r>
        <w:t xml:space="preserve"> </w:t>
      </w:r>
      <w:r>
        <w:rPr>
          <w:i/>
          <w:iCs/>
        </w:rPr>
        <w:t xml:space="preserve">Radiocarbon</w:t>
      </w:r>
      <w:r>
        <w:t xml:space="preserve"> </w:t>
      </w:r>
      <w:r>
        <w:t xml:space="preserve">58 (1): 233–33.</w:t>
      </w:r>
      <w:r>
        <w:t xml:space="preserve"> </w:t>
      </w:r>
      <w:hyperlink r:id="rId76">
        <w:r>
          <w:rPr>
            <w:rStyle w:val="Hyperlink"/>
          </w:rPr>
          <w:t xml:space="preserve">https://doi.org/10.1017/rdc.2016.14</w:t>
        </w:r>
      </w:hyperlink>
      <w:r>
        <w:t xml:space="preserve">.</w:t>
      </w:r>
    </w:p>
    <w:bookmarkEnd w:id="77"/>
    <w:bookmarkStart w:id="79" w:name="ref-knowles_et_al_2019"/>
    <w:p>
      <w:pPr>
        <w:pStyle w:val="Bibliography"/>
      </w:pPr>
      <w:r>
        <w:t xml:space="preserve">Knowles, Timothy D J, Paul S Monaghan, and Richard P Evershed. 2019.</w:t>
      </w:r>
      <w:r>
        <w:t xml:space="preserve"> </w:t>
      </w:r>
      <w:r>
        <w:t xml:space="preserve">“Radiocarbon Sample Preparation Procedures and the First Status Report from the Bristol Radiocarbon AMS (BRAMS) Facility.”</w:t>
      </w:r>
      <w:r>
        <w:t xml:space="preserve"> </w:t>
      </w:r>
      <w:r>
        <w:rPr>
          <w:i/>
          <w:iCs/>
        </w:rPr>
        <w:t xml:space="preserve">Radiocarbon</w:t>
      </w:r>
      <w:r>
        <w:t xml:space="preserve"> </w:t>
      </w:r>
      <w:r>
        <w:t xml:space="preserve">61 (5): 1541–50.</w:t>
      </w:r>
      <w:r>
        <w:t xml:space="preserve"> </w:t>
      </w:r>
      <w:hyperlink r:id="rId78">
        <w:r>
          <w:rPr>
            <w:rStyle w:val="Hyperlink"/>
          </w:rPr>
          <w:t xml:space="preserve">https://doi.org/10.1017/rdc.2019.28</w:t>
        </w:r>
      </w:hyperlink>
      <w:r>
        <w:t xml:space="preserve">.</w:t>
      </w:r>
    </w:p>
    <w:bookmarkEnd w:id="79"/>
    <w:bookmarkStart w:id="81" w:name="ref-lanting_vanderplict_1988"/>
    <w:p>
      <w:pPr>
        <w:pStyle w:val="Bibliography"/>
      </w:pPr>
      <w:r>
        <w:t xml:space="preserve">Lanting, J. N., and J. Van Der Plicht. 1998.</w:t>
      </w:r>
      <w:r>
        <w:t xml:space="preserve"> </w:t>
      </w:r>
      <w:r>
        <w:t xml:space="preserve">“Reservoir Effects and Apparent</w:t>
      </w:r>
      <w:r>
        <w:t xml:space="preserve"> </w:t>
      </w:r>
      <m:oMath>
        <m:sSup>
          <m:e>
            <m:r>
              <m:t>​</m:t>
            </m:r>
          </m:e>
          <m:sup>
            <m:r>
              <m:t>14</m:t>
            </m:r>
          </m:sup>
        </m:sSup>
        <m:r>
          <m:t>C</m:t>
        </m:r>
        <m:r>
          <m:rPr>
            <m:sty m:val="p"/>
          </m:rPr>
          <m:t>−</m:t>
        </m:r>
        <m:r>
          <m:t>A</m:t>
        </m:r>
        <m:r>
          <m:t>g</m:t>
        </m:r>
        <m:r>
          <m:t>e</m:t>
        </m:r>
        <m:r>
          <m:t>s</m:t>
        </m:r>
      </m:oMath>
      <w:r>
        <w:t xml:space="preserve">.”</w:t>
      </w:r>
      <w:r>
        <w:t xml:space="preserve"> </w:t>
      </w:r>
      <w:r>
        <w:rPr>
          <w:i/>
          <w:iCs/>
        </w:rPr>
        <w:t xml:space="preserve">The Journal of Irish Archaeology</w:t>
      </w:r>
      <w:r>
        <w:t xml:space="preserve"> </w:t>
      </w:r>
      <w:r>
        <w:t xml:space="preserve">9: 151–65.</w:t>
      </w:r>
      <w:r>
        <w:t xml:space="preserve"> </w:t>
      </w:r>
      <w:hyperlink r:id="rId80">
        <w:r>
          <w:rPr>
            <w:rStyle w:val="Hyperlink"/>
          </w:rPr>
          <w:t xml:space="preserve">http://www.jstor.org/stable/30001698</w:t>
        </w:r>
      </w:hyperlink>
      <w:r>
        <w:t xml:space="preserve">.</w:t>
      </w:r>
    </w:p>
    <w:bookmarkEnd w:id="81"/>
    <w:bookmarkStart w:id="83" w:name="ref-base"/>
    <w:p>
      <w:pPr>
        <w:pStyle w:val="Bibliography"/>
      </w:pPr>
      <w:r>
        <w:t xml:space="preserve">R Core Team. 2024.</w:t>
      </w:r>
      <w:r>
        <w:t xml:space="preserve"> </w:t>
      </w:r>
      <w:r>
        <w:t xml:space="preserve">“R: A Language and Environment for Statistical Computing.”</w:t>
      </w:r>
      <w:r>
        <w:t xml:space="preserve"> </w:t>
      </w:r>
      <w:hyperlink r:id="rId82">
        <w:r>
          <w:rPr>
            <w:rStyle w:val="Hyperlink"/>
          </w:rPr>
          <w:t xml:space="preserve">https://www.R-project.org/</w:t>
        </w:r>
      </w:hyperlink>
      <w:r>
        <w:t xml:space="preserve">.</w:t>
      </w:r>
    </w:p>
    <w:bookmarkEnd w:id="83"/>
    <w:bookmarkStart w:id="85" w:name="ref-reimer2020"/>
    <w:p>
      <w:pPr>
        <w:pStyle w:val="Bibliography"/>
      </w:pPr>
      <w:r>
        <w:t xml:space="preserve">Reimer, Paula J, William E N Austin, Edouard Bard, Alex Bayliss, Paul G Blackwell, Christopher Bronk Ramsey, Martin Butzin, et al. 2020.</w:t>
      </w:r>
      <w:r>
        <w:t xml:space="preserve"> </w:t>
      </w:r>
      <w:r>
        <w:t xml:space="preserve">“The IntCal20 Northern Hemisphere Radiocarbon Age Calibration Curve (0</w:t>
      </w:r>
      <w:r>
        <w:t xml:space="preserve">55 Cal kBP).”</w:t>
      </w:r>
      <w:r>
        <w:t xml:space="preserve"> </w:t>
      </w:r>
      <w:r>
        <w:rPr>
          <w:i/>
          <w:iCs/>
        </w:rPr>
        <w:t xml:space="preserve">Radiocarbon</w:t>
      </w:r>
      <w:r>
        <w:t xml:space="preserve"> </w:t>
      </w:r>
      <w:r>
        <w:t xml:space="preserve">62 (4): 725–57.</w:t>
      </w:r>
      <w:r>
        <w:t xml:space="preserve"> </w:t>
      </w:r>
      <w:hyperlink r:id="rId84">
        <w:r>
          <w:rPr>
            <w:rStyle w:val="Hyperlink"/>
          </w:rPr>
          <w:t xml:space="preserve">https://doi.org/10.1017/RDC.2020.41</w:t>
        </w:r>
      </w:hyperlink>
      <w:r>
        <w:t xml:space="preserve">.</w:t>
      </w:r>
    </w:p>
    <w:bookmarkEnd w:id="85"/>
    <w:bookmarkStart w:id="87" w:name="ref-StuiverPolach1977"/>
    <w:p>
      <w:pPr>
        <w:pStyle w:val="Bibliography"/>
      </w:pPr>
      <w:r>
        <w:t xml:space="preserve">Stuiver, Minze, and Henry A Polach. 1977.</w:t>
      </w:r>
      <w:r>
        <w:t xml:space="preserve"> </w:t>
      </w:r>
      <w:r>
        <w:t xml:space="preserve">“Discussion Reporting of 14C Data.”</w:t>
      </w:r>
      <w:r>
        <w:t xml:space="preserve"> </w:t>
      </w:r>
      <w:r>
        <w:rPr>
          <w:i/>
          <w:iCs/>
        </w:rPr>
        <w:t xml:space="preserve">Radiocarbon</w:t>
      </w:r>
      <w:r>
        <w:t xml:space="preserve"> </w:t>
      </w:r>
      <w:r>
        <w:t xml:space="preserve">19 (3): 355–63.</w:t>
      </w:r>
      <w:r>
        <w:t xml:space="preserve"> </w:t>
      </w:r>
      <w:hyperlink r:id="rId86">
        <w:r>
          <w:rPr>
            <w:rStyle w:val="Hyperlink"/>
          </w:rPr>
          <w:t xml:space="preserve">https://doi.org/10.1017/S0033822200003672</w:t>
        </w:r>
      </w:hyperlink>
      <w:r>
        <w:t xml:space="preserve">.</w:t>
      </w:r>
    </w:p>
    <w:bookmarkEnd w:id="87"/>
    <w:bookmarkStart w:id="89" w:name="ref-synal2007"/>
    <w:p>
      <w:pPr>
        <w:pStyle w:val="Bibliography"/>
      </w:pPr>
      <w:r>
        <w:t xml:space="preserve">Synal, Hans-Arno, Martin Stocker, and Martin Suter. 2007.</w:t>
      </w:r>
      <w:r>
        <w:t xml:space="preserve"> </w:t>
      </w:r>
      <w:r>
        <w:t xml:space="preserve">“MICADAS: A New Compact Radiocarbon AMS System.”</w:t>
      </w:r>
      <w:r>
        <w:t xml:space="preserve"> </w:t>
      </w:r>
      <w:r>
        <w:rPr>
          <w:i/>
          <w:iCs/>
        </w:rPr>
        <w:t xml:space="preserve">Nuclear Instruments and Methods in Physics Research Section B: Beam Interactions with Materials and Atoms</w:t>
      </w:r>
      <w:r>
        <w:t xml:space="preserve"> </w:t>
      </w:r>
      <w:r>
        <w:t xml:space="preserve">259 (1): 7–13. https://doi.org/</w:t>
      </w:r>
      <w:hyperlink r:id="rId88">
        <w:r>
          <w:rPr>
            <w:rStyle w:val="Hyperlink"/>
          </w:rPr>
          <w:t xml:space="preserve">https://doi.org/10.1016/j.nimb.2007.01.138</w:t>
        </w:r>
      </w:hyperlink>
      <w:r>
        <w:t xml:space="preserve">.</w:t>
      </w:r>
    </w:p>
    <w:bookmarkEnd w:id="89"/>
    <w:bookmarkEnd w:id="90"/>
    <w:p>
      <w:pPr>
        <w:pStyle w:val="BodyText"/>
      </w:pPr>
      <w:r>
        <w:t xml:space="preserve">::::</w:t>
      </w:r>
    </w:p>
    <w:bookmarkEnd w:id="9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80" Target="http://www.jstor.org/stable/30001698" TargetMode="External" /><Relationship Type="http://schemas.openxmlformats.org/officeDocument/2006/relationships/hyperlink" Id="rId74" Target="https://doi.org/10.1016/0305-4403(92)90025-x" TargetMode="External" /><Relationship Type="http://schemas.openxmlformats.org/officeDocument/2006/relationships/hyperlink" Id="rId88" Target="https://doi.org/10.1016/j.nimb.2007.01.138" TargetMode="External" /><Relationship Type="http://schemas.openxmlformats.org/officeDocument/2006/relationships/hyperlink" Id="rId84" Target="https://doi.org/10.1017/RDC.2020.41" TargetMode="External" /><Relationship Type="http://schemas.openxmlformats.org/officeDocument/2006/relationships/hyperlink" Id="rId86" Target="https://doi.org/10.1017/S0033822200003672" TargetMode="External" /><Relationship Type="http://schemas.openxmlformats.org/officeDocument/2006/relationships/hyperlink" Id="rId76" Target="https://doi.org/10.1017/rdc.2016.14" TargetMode="External" /><Relationship Type="http://schemas.openxmlformats.org/officeDocument/2006/relationships/hyperlink" Id="rId78" Target="https://doi.org/10.1017/rdc.2019.28" TargetMode="External" /><Relationship Type="http://schemas.openxmlformats.org/officeDocument/2006/relationships/hyperlink" Id="rId72" Target="https://doi.org/10.1017/s0033822200033865" TargetMode="External" /><Relationship Type="http://schemas.openxmlformats.org/officeDocument/2006/relationships/hyperlink" Id="rId8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www.jstor.org/stable/30001698" TargetMode="External" /><Relationship Type="http://schemas.openxmlformats.org/officeDocument/2006/relationships/hyperlink" Id="rId74" Target="https://doi.org/10.1016/0305-4403(92)90025-x" TargetMode="External" /><Relationship Type="http://schemas.openxmlformats.org/officeDocument/2006/relationships/hyperlink" Id="rId88" Target="https://doi.org/10.1016/j.nimb.2007.01.138" TargetMode="External" /><Relationship Type="http://schemas.openxmlformats.org/officeDocument/2006/relationships/hyperlink" Id="rId84" Target="https://doi.org/10.1017/RDC.2020.41" TargetMode="External" /><Relationship Type="http://schemas.openxmlformats.org/officeDocument/2006/relationships/hyperlink" Id="rId86" Target="https://doi.org/10.1017/S0033822200003672" TargetMode="External" /><Relationship Type="http://schemas.openxmlformats.org/officeDocument/2006/relationships/hyperlink" Id="rId76" Target="https://doi.org/10.1017/rdc.2016.14" TargetMode="External" /><Relationship Type="http://schemas.openxmlformats.org/officeDocument/2006/relationships/hyperlink" Id="rId78" Target="https://doi.org/10.1017/rdc.2019.28" TargetMode="External" /><Relationship Type="http://schemas.openxmlformats.org/officeDocument/2006/relationships/hyperlink" Id="rId72" Target="https://doi.org/10.1017/s0033822200033865" TargetMode="External" /><Relationship Type="http://schemas.openxmlformats.org/officeDocument/2006/relationships/hyperlink" Id="rId8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Gloucester, Barton cemetery - radiocarbon dating and chronological modelling</dc:title>
  <dc:creator>Peter Marshall</dc:creator>
  <cp:keywords>Gloucester, Barton cemetery, Radiocarbon dating, Chronological modelling</cp:keywords>
  <dcterms:created xsi:type="dcterms:W3CDTF">2025-07-14T18:34:58Z</dcterms:created>
  <dcterms:modified xsi:type="dcterms:W3CDTF">2025-07-14T18:34:58Z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Chronological modelling of the available radiocarbon &amp; coin dates from the Gloucester, Barton cemetery was undertaken following preliminary analysis of the dated inhumations diets indicated they all had a terrestiral diet. A series of simulation models were then run, to explore the effect of radiocarbon dating individuals from Block M that had been selcted for isotopic &amp; aDNA analysis. The results of the simulation indicate that the submisison of further samples for radiocarbon dating is not going to improve the precision of estimates for the chronology of the Block M part of the cemetery.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date">
    <vt:lpwstr>2025-07-14</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3</vt:lpwstr>
  </property>
  <property fmtid="{D5CDD505-2E9C-101B-9397-08002B2CF9AE}" pid="15" name="toc-title">
    <vt:lpwstr>Table of contents</vt:lpwstr>
  </property>
</Properties>
</file>