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;charset=utf-8"/>
  <Override PartName="/word/media/rId24.svg" ContentType="image/svg+xml;charset=utf-8"/>
  <Override PartName="/word/media/rId28.svg" ContentType="image/svg+xml;charset=utf-8"/>
  <Override PartName="/word/media/rId26.svg" ContentType="image/svg+xml;charset=utf-8"/>
  <Override PartName="/word/media/rId27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FACULTÉ DES SCIENCES ET DES TECHNOLOGIES</w:t>
      </w:r>
    </w:p>
    <w:p>
      <w:pPr>
        <w:pStyle w:val="BodyText"/>
      </w:pPr>
      <w:r>
        <w:t xml:space="preserve">(FST)</w:t>
      </w:r>
    </w:p>
    <w:p>
      <w:pPr>
        <w:pStyle w:val="BodyText"/>
      </w:pPr>
      <w:r>
        <w:t xml:space="preserve">Troisième année</w:t>
      </w:r>
    </w:p>
    <w:p>
      <w:pPr>
        <w:pStyle w:val="BodyText"/>
      </w:pPr>
      <w:r>
        <w:t xml:space="preserve">RAPPORT</w:t>
      </w:r>
    </w:p>
    <w:p>
      <w:pPr>
        <w:pStyle w:val="BodyText"/>
      </w:pPr>
      <w:r>
        <w:t xml:space="preserve">Sur le Travail de Laboratoire Nº1</w:t>
      </w:r>
    </w:p>
    <w:p>
      <w:pPr>
        <w:pStyle w:val="BodyText"/>
      </w:pPr>
      <w:r>
        <w:t xml:space="preserve">COURS</w:t>
      </w:r>
    </w:p>
    <w:p>
      <w:pPr>
        <w:pStyle w:val="BodyText"/>
      </w:pPr>
      <w:r>
        <w:t xml:space="preserve">Réseaux 2</w:t>
      </w:r>
    </w:p>
    <w:p>
      <w:pPr>
        <w:pStyle w:val="BodyText"/>
      </w:pPr>
      <w:r>
        <w:t xml:space="preserve">PROFESSEUR</w:t>
      </w:r>
    </w:p>
    <w:p>
      <w:pPr>
        <w:pStyle w:val="BodyText"/>
      </w:pPr>
      <w:r>
        <w:t xml:space="preserve">Ismael SAINT AMOUR</w:t>
      </w:r>
    </w:p>
    <w:p>
      <w:pPr>
        <w:pStyle w:val="BodyText"/>
      </w:pPr>
      <w:r>
        <w:t xml:space="preserve">PRÉPARÉ PAR</w:t>
      </w:r>
    </w:p>
    <w:p>
      <w:pPr>
        <w:pStyle w:val="BodyText"/>
      </w:pPr>
      <w:r>
        <w:t xml:space="preserve">Peterson CHERY</w:t>
      </w:r>
    </w:p>
    <w:p>
      <w:pPr>
        <w:pStyle w:val="BodyText"/>
      </w:pPr>
      <w:r>
        <w:t xml:space="preserve">SEMESTRE</w:t>
      </w:r>
    </w:p>
    <w:p>
      <w:pPr>
        <w:pStyle w:val="BodyText"/>
      </w:pPr>
      <w:r>
        <w:t xml:space="preserve">II</w:t>
      </w:r>
    </w:p>
    <w:p>
      <w:pPr>
        <w:pStyle w:val="BodyText"/>
      </w:pPr>
      <w:r>
        <w:t xml:space="preserve"> </w:t>
      </w:r>
      <w:r>
        <w:t xml:space="preserve">Le 15/03/2025</w:t>
      </w:r>
      <w:r>
        <w:t xml:space="preserve"> </w:t>
      </w:r>
    </w:p>
    <w:p>
      <w:pPr>
        <w:pStyle w:val="Heading4"/>
      </w:pPr>
      <w:bookmarkStart w:id="20" w:name="plan-du-cours"/>
      <w:r>
        <w:t xml:space="preserve">PLAN DU COURS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Partie 1</w:t>
      </w:r>
    </w:p>
    <w:p>
      <w:pPr>
        <w:numPr>
          <w:ilvl w:val="1"/>
          <w:numId w:val="1002"/>
        </w:numPr>
        <w:pStyle w:val="Compact"/>
      </w:pPr>
      <w:r>
        <w:t xml:space="preserve">Configuration Réseau</w:t>
      </w:r>
    </w:p>
    <w:p>
      <w:pPr>
        <w:numPr>
          <w:ilvl w:val="1"/>
          <w:numId w:val="1002"/>
        </w:numPr>
        <w:pStyle w:val="Compact"/>
      </w:pPr>
      <w:r>
        <w:t xml:space="preserve">Services Réseau</w:t>
      </w:r>
    </w:p>
    <w:p>
      <w:pPr>
        <w:numPr>
          <w:ilvl w:val="1"/>
          <w:numId w:val="1002"/>
        </w:numPr>
        <w:pStyle w:val="Compact"/>
      </w:pPr>
      <w:r>
        <w:t xml:space="preserve">Introduction aux Serveurs de Messagerie et de Bases de Données</w:t>
      </w:r>
    </w:p>
    <w:p>
      <w:pPr>
        <w:numPr>
          <w:ilvl w:val="0"/>
          <w:numId w:val="1001"/>
        </w:numPr>
        <w:pStyle w:val="Compact"/>
      </w:pPr>
      <w:r>
        <w:t xml:space="preserve">Partie 2</w:t>
      </w:r>
    </w:p>
    <w:p>
      <w:pPr>
        <w:numPr>
          <w:ilvl w:val="1"/>
          <w:numId w:val="1003"/>
        </w:numPr>
        <w:pStyle w:val="Compact"/>
      </w:pPr>
      <w:r>
        <w:t xml:space="preserve">Outils de Surveillance Réseau</w:t>
      </w:r>
    </w:p>
    <w:p>
      <w:pPr>
        <w:numPr>
          <w:ilvl w:val="1"/>
          <w:numId w:val="1003"/>
        </w:numPr>
        <w:pStyle w:val="Compact"/>
      </w:pPr>
      <w:r>
        <w:t xml:space="preserve">Wireshark</w:t>
      </w:r>
    </w:p>
    <w:p>
      <w:pPr>
        <w:numPr>
          <w:ilvl w:val="1"/>
          <w:numId w:val="1003"/>
        </w:numPr>
        <w:pStyle w:val="Compact"/>
      </w:pPr>
      <w:r>
        <w:t xml:space="preserve">Les thèmes d’exposés</w:t>
      </w:r>
    </w:p>
    <w:p>
      <w:pPr>
        <w:pStyle w:val="Heading4"/>
      </w:pPr>
      <w:bookmarkStart w:id="21" w:name="configuration-réseau"/>
      <w:r>
        <w:t xml:space="preserve">CONFIGURATION RÉSEAU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configuration-de-ladresse-ip-statique"/>
      <w:r>
        <w:rPr>
          <w:i/>
        </w:rPr>
        <w:t xml:space="preserve">-1. Configuration de l’Adresse IP Statique</w:t>
      </w:r>
      <w:bookmarkEnd w:id="22"/>
    </w:p>
    <w:p>
      <w:pPr>
        <w:pStyle w:val="FirstParagraph"/>
      </w:pPr>
      <w:r>
        <w:t xml:space="preserve">1.1. Vérification des Interfaces Réseau Avant de commencer, il faut</w:t>
      </w:r>
      <w:r>
        <w:t xml:space="preserve"> </w:t>
      </w:r>
      <w:r>
        <w:t xml:space="preserve">identifier les interfaces réseau disponibles sur votre machine.</w:t>
      </w:r>
      <w:r>
        <w:t xml:space="preserve"> </w:t>
      </w:r>
      <w:r>
        <w:t xml:space="preserve">Utilisez la commande suivante pour lister les interfaces réseau sur</w:t>
      </w:r>
      <w:r>
        <w:t xml:space="preserve"> </w:t>
      </w:r>
      <w:r>
        <w:t xml:space="preserve">votre système Linux :</w:t>
      </w:r>
      <w:r>
        <w:t xml:space="preserve"> </w:t>
      </w:r>
      <w:r>
        <w:t xml:space="preserve">ip link show</w:t>
      </w:r>
      <w:r>
        <w:t xml:space="preserve"> </w:t>
      </w:r>
      <w:r>
        <w:t xml:space="preserve">Cela affichera toutes les interfaces réseau. Par exemple, eth0, enp0s3</w:t>
      </w:r>
      <w:r>
        <w:t xml:space="preserve"> </w:t>
      </w:r>
      <w:r>
        <w:t xml:space="preserve">ou wlan0 (pour les connexions sans fil) peuvent être les interfaces</w:t>
      </w:r>
      <w:r>
        <w:t xml:space="preserve"> </w:t>
      </w:r>
      <w:r>
        <w:t xml:space="preserve">réseau.</w:t>
      </w:r>
      <w:r>
        <w:t xml:space="preserve"> </w:t>
      </w:r>
      <w:r>
        <w:t xml:space="preserve">1.2. Configuration Manuelle de l’Adresse IP Sur une machine Linux,</w:t>
      </w:r>
      <w:r>
        <w:t xml:space="preserve"> </w:t>
      </w:r>
      <w:r>
        <w:t xml:space="preserve">vous pouvez définir une adresse IP statique en modifiant les fichiers</w:t>
      </w:r>
      <w:r>
        <w:t xml:space="preserve"> </w:t>
      </w:r>
      <w:r>
        <w:t xml:space="preserve">de configuration des interfaces réseau. Sur les systèmes basés sur</w:t>
      </w:r>
      <w:r>
        <w:t xml:space="preserve"> </w:t>
      </w:r>
      <w:r>
        <w:t xml:space="preserve">Debian (comme Ubuntu), vous modifiez le fichier</w:t>
      </w:r>
      <w:r>
        <w:t xml:space="preserve"> </w:t>
      </w:r>
      <w:r>
        <w:t xml:space="preserve">/etc/network/interfaces.</w:t>
      </w:r>
      <w:r>
        <w:t xml:space="preserve"> </w:t>
      </w:r>
      <w:r>
        <w:t xml:space="preserve">[Source] https://nordvpn.com/fr/blog/ip-statique/</w:t>
      </w:r>
      <w:r>
        <w:t xml:space="preserve"> </w:t>
      </w:r>
      <w:r>
        <w:drawing>
          <wp:inline>
            <wp:extent cx="5334000" cy="279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c.nordcdn.com/v1/https://sb.nordcdn.com/m/8237599ed92f7afe/original/blog-featured-static-ip-svg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Lien des badges</w:t>
      </w:r>
      <w:r>
        <w:t xml:space="preserve"> </w:t>
      </w:r>
      <w:r>
        <w:drawing>
          <wp:inline>
            <wp:extent cx="1171575" cy="266700"/>
            <wp:effectExtent b="0" l="0" r="0" t="0"/>
            <wp:docPr descr="Bookstack" title="" id="1" name="Picture"/>
            <a:graphic>
              <a:graphicData uri="http://schemas.openxmlformats.org/drawingml/2006/picture">
                <pic:pic>
                  <pic:nvPicPr>
                    <pic:cNvPr descr="https://img.shields.io/badge/Bookstack-%230288D1.svg?style=for-the-badge&amp;logo=bookstack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71500" cy="266700"/>
            <wp:effectExtent b="0" l="0" r="0" t="0"/>
            <wp:docPr descr="42" title="" id="1" name="Picture"/>
            <a:graphic>
              <a:graphicData uri="http://schemas.openxmlformats.org/drawingml/2006/picture">
                <pic:pic>
                  <pic:nvPicPr>
                    <pic:cNvPr descr="https://img.shields.io/badge/-42-black?style=for-the-badge&amp;logo=42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57225" cy="266700"/>
            <wp:effectExtent b="0" l="0" r="0" t="0"/>
            <wp:docPr descr="edX" title="" id="1" name="Picture"/>
            <a:graphic>
              <a:graphicData uri="http://schemas.openxmlformats.org/drawingml/2006/picture">
                <pic:pic>
                  <pic:nvPicPr>
                    <pic:cNvPr descr="https://img.shields.io/badge/edX-%2302262B.svg?style=for-the-badge&amp;logo=edX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362075" cy="266700"/>
            <wp:effectExtent b="0" l="0" r="0" t="0"/>
            <wp:docPr descr="Future Learn" title="" id="1" name="Picture"/>
            <a:graphic>
              <a:graphicData uri="http://schemas.openxmlformats.org/drawingml/2006/picture">
                <pic:pic>
                  <pic:nvPicPr>
                    <pic:cNvPr descr="https://img.shields.io/badge/future%20learn-DE00A5?style=for-the-badge&amp;logo=futurelearn&amp;logoColor=whit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52475" cy="266700"/>
            <wp:effectExtent b="0" l="0" r="0" t="0"/>
            <wp:docPr descr="Wise" title="" id="1" name="Picture"/>
            <a:graphic>
              <a:graphicData uri="http://schemas.openxmlformats.org/drawingml/2006/picture">
                <pic:pic>
                  <pic:nvPicPr>
                    <pic:cNvPr descr="https://img.shields.io/badge/Wise-394e79?style=for-the-badge&amp;logo=wise&amp;logoColor=00B9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____________________________________________</w:t>
      </w:r>
      <w:r>
        <w:t xml:space="preserve"> </w:t>
      </w:r>
      <w:r>
        <w:rPr>
          <w:b/>
        </w:rPr>
        <w:t xml:space="preserve">Listes des taches</w:t>
      </w:r>
      <w:r>
        <w:t xml:space="preserve"> </w:t>
      </w:r>
      <w:r>
        <w:t xml:space="preserve">- [ ] Terminer la présentation du projet</w:t>
      </w:r>
      <w:r>
        <w:t xml:space="preserve"> </w:t>
      </w:r>
      <w:r>
        <w:t xml:space="preserve">- [ ] Réviser le rapport annuel</w:t>
      </w:r>
      <w:r>
        <w:t xml:space="preserve"> </w:t>
      </w:r>
      <w:r>
        <w:t xml:space="preserve">- [x] Envoyer l’email d’invitation pour la réunion</w:t>
      </w:r>
      <w:r>
        <w:t xml:space="preserve"> </w:t>
      </w:r>
      <w:r>
        <w:t xml:space="preserve">- [ ] Commander des fournitures de bureau</w:t>
      </w:r>
      <w:r>
        <w:t xml:space="preserve"> </w:t>
      </w:r>
      <w:r>
        <w:t xml:space="preserve">——————————————–</w:t>
      </w:r>
      <w:r>
        <w:t xml:space="preserve"> </w:t>
      </w:r>
      <w:r>
        <w:rPr>
          <w:b/>
        </w:rPr>
        <w:t xml:space="preserve">Un Tableau</w:t>
      </w:r>
      <w:r>
        <w:t xml:space="preserve"> </w:t>
      </w:r>
      <w:r>
        <w:t xml:space="preserve">| Tâche | Statut | Date limite |</w:t>
      </w:r>
      <w:r>
        <w:t xml:space="preserve"> </w:t>
      </w:r>
      <w:r>
        <w:t xml:space="preserve">|—————————|————|—————-|</w:t>
      </w:r>
      <w:r>
        <w:t xml:space="preserve"> </w:t>
      </w:r>
      <w:r>
        <w:t xml:space="preserve">| Terminer la présentation | En cours | 20 mars 2025 |</w:t>
      </w:r>
      <w:r>
        <w:t xml:space="preserve"> </w:t>
      </w:r>
      <w:r>
        <w:t xml:space="preserve">| Réviser le rapport annuel | Non commencé | 25 mars 2025 |</w:t>
      </w:r>
      <w:r>
        <w:t xml:space="preserve"> </w:t>
      </w:r>
      <w:r>
        <w:t xml:space="preserve">| Envoyer l’email d’invitation | Terminé | 15 mars 2025 |</w:t>
      </w:r>
    </w:p>
    <w:p>
      <w:pPr>
        <w:pStyle w:val="SourceCode"/>
      </w:pPr>
      <w:r>
        <w:rPr>
          <w:rStyle w:val="CommentTok"/>
        </w:rPr>
        <w:t xml:space="preserve">&lt;!-- Exemple de syntaxe HTML --&gt;</w:t>
      </w:r>
      <w:r>
        <w:br/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Bienvenue!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Ceci est un exemple de bloc HTML inclus dans un document Markdown.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Tâche 1 : Réaliser l'objectif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Tâche 2 : Vérifier la progression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&lt;/ul&gt;</w:t>
      </w:r>
      <w:r>
        <w:br/>
      </w:r>
      <w:r>
        <w:rPr>
          <w:rStyle w:val="KeywordTok"/>
        </w:rPr>
        <w:t xml:space="preserve">&lt;/div&gt;</w:t>
      </w:r>
    </w:p>
    <w:p>
      <w:pPr>
        <w:pStyle w:val="Heading4"/>
      </w:pPr>
      <w:bookmarkStart w:id="29" w:name="X6a38948bd440dff788af324e60cc4a670b170e4"/>
      <w:r>
        <w:t xml:space="preserve">Une Citation que j’ai aime de la Série The 100</w:t>
      </w:r>
      <w:bookmarkEnd w:id="29"/>
    </w:p>
    <w:p>
      <w:pPr>
        <w:pStyle w:val="BlockText"/>
      </w:pPr>
      <w:r>
        <w:t xml:space="preserve">Que la paix accompagne ton envol. Et que l’amour t’accueille à ton arrivée. Que ton voyage se fasse sans encombre, En attendant le dernier qui nous mènera sur terre. Puissions-nous nous retrouver.</w:t>
      </w:r>
      <w:r>
        <w:t xml:space="preserve"> </w:t>
      </w:r>
      <w:hyperlink r:id="rId30">
        <w:r>
          <w:rPr>
            <w:rStyle w:val="Hyperlink"/>
          </w:rPr>
          <w:t xml:space="preserve">Source</w:t>
        </w:r>
      </w:hyperlink>
      <w:r>
        <w:t xml:space="preserve"> </w:t>
      </w:r>
      <w:r>
        <w:t xml:space="preserve">____________________________________________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A--&gt;B;</w:t>
      </w:r>
      <w:r>
        <w:br/>
      </w:r>
      <w:r>
        <w:rPr>
          <w:rStyle w:val="VerbatimChar"/>
        </w:rPr>
        <w:t xml:space="preserve">A--&gt;C;</w:t>
      </w:r>
      <w:r>
        <w:br/>
      </w:r>
      <w:r>
        <w:rPr>
          <w:rStyle w:val="VerbatimChar"/>
        </w:rPr>
        <w:t xml:space="preserve">A--&gt;D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image" Id="rId26" Target="media/rId26.svg" /><Relationship Type="http://schemas.openxmlformats.org/officeDocument/2006/relationships/image" Id="rId27" Target="media/rId27.svg" /><Relationship Type="http://schemas.openxmlformats.org/officeDocument/2006/relationships/hyperlink" Id="rId30" Target="https://citations.ouest-france.fr/citation-serie-the-100/paix-accompagne-ton-envol-amour-13542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itations.ouest-france.fr/citation-serie-the-100/paix-accompagne-ton-envol-amour-1354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2025-03-16T19:00:01Z</dcterms:created>
  <dcterms:modified xsi:type="dcterms:W3CDTF">2025-03-16T19:00:01Z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