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v1.2 · All operator-facing decisions — current and resolved · February 2026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All Decisions — Status at a Glance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60"/>
        <w:gridCol w:w="1560"/>
        <w:gridCol w:w="33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across all documents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Proposition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C: software retrieval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 framework built — data entry pending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Queued: single editorial pass, operator confirms timing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FM-3 threshold calibration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to all 12 rows in Layer 5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⚑ 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configure at each new domain deployment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3 cycles minimum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Closed Decisions (5)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MC-4 canonical name: Ratio State Monitoring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Updated: taxonomy Layer 1, wiki_fourth_monitoring_category.md (both versions), Open Items closed. Governance State Observer paper will receive the name at next editorial pass (queued as D4).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Proposition 7.5 formal proof — proved in Vol 2 Mathematics Compendium v1.0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Taxonomy Layer 10 note updated from 'candidate for formalization' to 'formally proved.' No further action.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System C designated: software retrieval pipeline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 Study D.2 Exhibit B framework document built and ready for data entry. Layer 12 of taxonomy updated. System C row marked APPROVED. Three-domain confirmation path is now unblocked pending operator provision of pipeline data.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complete Exhibit B: provide namespace list, query-volume shares for one observation window (recommend 30 days), and declared priority weights. Framework is execution-ready — all placeholder fields are marked.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Handbook MC-4 name insertion — queued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Chapter 12.4 and Section 12.5 will receive 'Ratio State Monitoring' as the explicit canonical name at next editorial pass. Operator confirms timing.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FM-3 threshold calibration note — applied to all 12 rows in Layer 5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row in the Detection Threshold Taxonomy now carries: Ramsar-pilot default — calibrate from Phase D data before production use in other domains. Data age and orphan alert rows carry domain-specific configuration notes. Applied and verified.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A66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32"/>
          <w:szCs w:val="32"/>
        </w:rPr>
        <w:t xml:space="preserve">Standing Conditions (1)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 item requires operator attention at each new domain deployment — it is not a one-time decision.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AA6600" w:sz="8" w:space="8"/>
        </w:pBdr>
        <w:spacing w:before="60" w:after="8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24"/>
          <w:szCs w:val="24"/>
        </w:rPr>
        <w:t xml:space="preserve">⚑  </w:t>
      </w:r>
      <w:r>
        <w:rPr>
          <w:rFonts w:ascii="Georgia" w:cs="Georgia" w:eastAsia="Georgia" w:hAnsi="Georgia"/>
          <w:b/>
          <w:bCs/>
          <w:i w:val="false"/>
          <w:iCs w:val="false"/>
          <w:color w:val="000000"/>
          <w:sz w:val="24"/>
          <w:szCs w:val="24"/>
        </w:rPr>
        <w:t xml:space="preserve">D6 — Orphan alert Y and Z: configure per domain before deployment.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 Y=50%, Z=2 cycles are Ramsar-pilot values. Any new domain deployment requires the operator to document Y and Z for that domain in the trace report before running. No action required for Ramsar — defaults stand through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Conditions (3)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are not operator decisions. They are research milestones that cannot advance until upstream conditions are met.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Theorem 9.1 (Vol 2) proves convergence for the linearised drift model. Full non-linear proof requires: (1) estimate drift functional form f from Phase D empirical data — minimum 3 cycles; (2) construct Lyapunov function candidate V; (3) prove or bound convergence. Three-step traceable path defined. Cannot begin before Phase D cycle 3.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full draft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Vol 2 Compendium provides the formal core (Sections 1–4 of the paper). Formal sections can be drafted now. The empirical validation section requires Phase D data and Exhibit B completion. Full draft recommended once Phase D opens and System C data is 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pilot opening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downstream of first Ramsar contact is here: pilot steering group formation, baseline data collection from Croatian Ministry and RSIS, live HUF execution, National Report integration, final steering group report. The primer (v12) has a Go verdict. The path is clear.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What Holds Up the Process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the decisions completed this session, the complete picture of what blocks or conditions forward progress: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blocked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Unblocked when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Study D.2 completion (Exhibit 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System C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provides namespace list + query-volume data + declared weights — one session to complete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Ramsar contact not yet made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sends primer v12 to Ramsar Secretariat contact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Empirical validation of Q-factor thresholds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not yet 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baseline cycle complete (first reporting period)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— 3 cycles minimum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 Ramsar triennial cycles (~9 years) OR compressed via System C data (weeks)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empirical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+ Exhibit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complete — then drafting can begin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Ratio State Monitoring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 — no blocker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confirms timing of editorial pass (one short session)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single action that unblocks the most: send the primer. Phase D is the source of the empirical data that closes three of the five remaining blocked conditions. Everything between now and the first pilot cycle is waiting on that first contact.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action: provide System C data. Exhibit B closes in one session once the namespace data is in. Three-domain confirmation then exists and the JAES paper empirical section can be partially drafted.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v1.2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v1.2  ·  UPDATED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2026-02-27T04:02:34.815Z</dcterms:created>
  <dcterms:modified xsi:type="dcterms:W3CDTF">2026-02-27T04:02:34.816Z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