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CODES: BOOK, HANDBOOK | ART: CM, AS, TR, EB | EVID:E0 | POSTURE:OP | WEIGHTS: OP=0.80 TOOL=0.20 PEER=0.00 | CAP: OP_MIN=0.51 TOOL_MAX=0.49 | CANON:notes/current_documents/staged/HUF.LEGACY.BOOK.MANUSCRIPT.HUF_HANDBOOK_V1_2_0/HUF_Handbook_v1.2.0.docx</w:t>
      </w:r>
    </w:p>
    <w:p>
      <w:r>
        <w:t>HUF-DOC: HUF.LEGACY.BOOK.MANUSCRIPT.HUF_HANDBOOK_V1_2_0 | HUF:1.1.8 | DOC:v1.2.0 | STATUS:deprecated | LANE:LEGACY | RO:Peter Higgins</w:t>
      </w:r>
    </w:p>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120"/>
        <w:jc w:val="center"/>
      </w:pPr>
      <w:r>
        <w:rPr>
          <w:rFonts w:ascii="Arial" w:cs="Arial" w:eastAsia="Arial" w:hAnsi="Arial"/>
          <w:b/>
          <w:bCs/>
          <w:color w:val="1A2744"/>
          <w:sz w:val="60"/>
          <w:szCs w:val="60"/>
        </w:rPr>
        <w:t xml:space="preserve">HIGGINS UNITY FRAMEWORK</w:t>
      </w:r>
    </w:p>
    <w:p>
      <w:pPr>
        <w:spacing w:before="0" w:after="200"/>
        <w:jc w:val="center"/>
      </w:pPr>
      <w:r>
        <w:rPr>
          <w:rFonts w:ascii="Arial" w:cs="Arial" w:eastAsia="Arial" w:hAnsi="Arial"/>
          <w:b/>
          <w:bCs/>
          <w:color w:val="B8860B"/>
          <w:sz w:val="120"/>
          <w:szCs w:val="120"/>
        </w:rPr>
        <w:t xml:space="preserve">HUF</w:t>
      </w:r>
    </w:p>
    <w:p>
      <w:pPr>
        <w:spacing w:before="0" w:after="80"/>
        <w:jc w:val="center"/>
      </w:pPr>
      <w:r>
        <w:rPr>
          <w:rFonts w:ascii="Arial" w:cs="Arial" w:eastAsia="Arial" w:hAnsi="Arial"/>
          <w:color w:val="4A5568"/>
          <w:sz w:val="36"/>
          <w:szCs w:val="36"/>
        </w:rPr>
        <w:t xml:space="preserve">Comprehensive Handbook</w:t>
      </w:r>
    </w:p>
    <w:p>
      <w:pPr>
        <w:spacing w:before="0" w:after="600"/>
        <w:jc w:val="center"/>
      </w:pPr>
      <w:r>
        <w:rPr>
          <w:rFonts w:ascii="Arial" w:cs="Arial" w:eastAsia="Arial" w:hAnsi="Arial"/>
          <w:color w:val="888888"/>
          <w:sz w:val="24"/>
          <w:szCs w:val="24"/>
        </w:rPr>
        <w:t xml:space="preserve">v1.2.0 · February 2026</w:t>
      </w:r>
    </w:p>
    <w:p>
      <w:pPr>
        <w:pBdr>
          <w:bottom w:val="single" w:color="B8860B" w:sz="4" w:space="1"/>
        </w:pBdr>
        <w:spacing w:before="120" w:after="12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b/>
          <w:bCs/>
          <w:color w:val="1A2744"/>
          <w:sz w:val="28"/>
          <w:szCs w:val="28"/>
        </w:rPr>
        <w:t xml:space="preserve">Peter Higgins</w:t>
      </w:r>
    </w:p>
    <w:p>
      <w:pPr>
        <w:spacing w:before="0" w:after="80"/>
        <w:jc w:val="center"/>
      </w:pPr>
      <w:r>
        <w:rPr>
          <w:rFonts w:ascii="Arial" w:cs="Arial" w:eastAsia="Arial" w:hAnsi="Arial"/>
          <w:color w:val="4A5568"/>
          <w:sz w:val="22"/>
          <w:szCs w:val="22"/>
        </w:rPr>
        <w:t xml:space="preserve">Rogue Wave Audio · Markham, Ontario</w:t>
      </w:r>
    </w:p>
    <w:p>
      <w:pPr>
        <w:spacing w:before="0" w:after="80"/>
        <w:jc w:val="center"/>
      </w:pPr>
      <w:r>
        <w:rPr>
          <w:rFonts w:ascii="Arial" w:cs="Arial" w:eastAsia="Arial" w:hAnsi="Arial"/>
          <w:color w:val="2E4080"/>
          <w:sz w:val="22"/>
          <w:szCs w:val="22"/>
        </w:rPr>
        <w:t xml:space="preserve">roguewaveaudio.com</w:t>
      </w:r>
    </w:p>
    <w:p>
      <w:pPr>
        <w:spacing w:before="0" w:after="200"/>
        <w:jc w:val="center"/>
      </w:pPr>
      <w:r>
        <w:rPr>
          <w:rFonts w:ascii="Arial" w:cs="Arial" w:eastAsia="Arial" w:hAnsi="Arial"/>
          <w:color w:val="888888"/>
          <w:sz w:val="20"/>
          <w:szCs w:val="20"/>
        </w:rPr>
        <w:t xml:space="preserve">MIT License · github.com/PeterHiggins19/huf_core</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i/>
          <w:iCs/>
          <w:color w:val="888888"/>
          <w:sz w:val="18"/>
          <w:szCs w:val="18"/>
        </w:rPr>
        <w:t xml:space="preserve">Ethics disclosure: AI-assisted drafting; operator reviews and curates all content.</w:t>
      </w:r>
    </w:p>
    <w:p>
      <w:pPr>
        <w:spacing w:before="0" w:after="0"/>
        <w:jc w:val="center"/>
      </w:pPr>
      <w:r>
        <w:rPr>
          <w:rFonts w:ascii="Arial" w:cs="Arial" w:eastAsia="Arial" w:hAnsi="Arial"/>
          <w:i/>
          <w:iCs/>
          <w:color w:val="888888"/>
          <w:sz w:val="18"/>
          <w:szCs w:val="18"/>
        </w:rPr>
        <w:t xml:space="preserve">Claims should be treated as hypotheses unless supported by reproducible artifacts.</w:t>
      </w:r>
    </w:p>
    <w:p>
      <w:r>
        <w:br w:type="page"/>
      </w:r>
    </w:p>
    <w:p>
      <w:pPr>
        <w:pStyle w:val="Heading1"/>
        <w:spacing w:before="480" w:after="200"/>
      </w:pPr>
      <w:r>
        <w:rPr>
          <w:rFonts w:ascii="Arial" w:cs="Arial" w:eastAsia="Arial" w:hAnsi="Arial"/>
          <w:b/>
          <w:bCs/>
          <w:color w:val="1A2744"/>
          <w:sz w:val="36"/>
          <w:szCs w:val="36"/>
        </w:rPr>
        <w:t xml:space="preserve">Preface: How This Framework Came to Be</w:t>
      </w:r>
    </w:p>
    <w:p>
      <w:pPr>
        <w:spacing w:before="0" w:after="180"/>
      </w:pPr>
      <w:r>
        <w:rPr>
          <w:rFonts w:ascii="Arial" w:cs="Arial" w:eastAsia="Arial" w:hAnsi="Arial"/>
          <w:sz w:val="24"/>
          <w:szCs w:val="24"/>
        </w:rPr>
        <w:t xml:space="preserve">This handbook did not begin as a governance framework. It began as a problem in acoustic engineering.</w:t>
      </w:r>
    </w:p>
    <w:p>
      <w:pPr>
        <w:spacing w:before="0" w:after="180"/>
      </w:pPr>
      <w:r>
        <w:rPr>
          <w:rFonts w:ascii="Arial" w:cs="Arial" w:eastAsia="Arial" w:hAnsi="Arial"/>
          <w:sz w:val="24"/>
          <w:szCs w:val="24"/>
        </w:rPr>
        <w:t xml:space="preserve">The question was simple in its premise and resistant to the standard solution: how do you deploy a multi-driver loudspeaker array in a real room and get coherent, predictable behaviour at the listening position? The standard answer was to characterise each driver in an anechoic chamber — isolated from its environment, measured against a controlled reference — and then combine the measurements mathematically. The standard answer produced loudspeakers that behaved correctly in conditions that never existed in deployment.</w:t>
      </w:r>
    </w:p>
    <w:p>
      <w:pPr>
        <w:spacing w:before="0" w:after="180"/>
      </w:pPr>
      <w:r>
        <w:rPr>
          <w:rFonts w:ascii="Arial" w:cs="Arial" w:eastAsia="Arial" w:hAnsi="Arial"/>
          <w:sz w:val="24"/>
          <w:szCs w:val="24"/>
        </w:rPr>
        <w:t xml:space="preserve">The alternative was to stop treating the room as a source of error and start treating it as the system. Measure at the listening position, in the environment as it exists, where all interactions have already occurred. Do not correct for the room. Read what the room, the drivers, and their interactions produce together — as a ratio, not an absolute.</w:t>
      </w:r>
    </w:p>
    <w:p>
      <w:pPr>
        <w:spacing w:before="0" w:after="180"/>
      </w:pPr>
      <w:r>
        <w:rPr>
          <w:rFonts w:ascii="Arial" w:cs="Arial" w:eastAsia="Arial" w:hAnsi="Arial"/>
          <w:sz w:val="24"/>
          <w:szCs w:val="24"/>
        </w:rPr>
        <w:t xml:space="preserve">The pattern that emerged from that work turned out not to belong to acoustics. It belonged to any finite-budget system: any system in which elements share a bounded total, in which the relationship between elements is more informative than the absolute value of any single element, and in which the gap between declared intent and actual behaviour can accumulate silently across cycles without triggering any conventional alarm.</w:t>
      </w:r>
    </w:p>
    <w:p>
      <w:pPr>
        <w:spacing w:before="0" w:after="180"/>
      </w:pPr>
      <w:r>
        <w:rPr>
          <w:rFonts w:ascii="Arial" w:cs="Arial" w:eastAsia="Arial" w:hAnsi="Arial"/>
          <w:sz w:val="24"/>
          <w:szCs w:val="24"/>
        </w:rPr>
        <w:t xml:space="preserve">That pattern is the Higgins Unity Framework. The acoustic work is its origin. Governance, ecology, retrieval pipelines, civic budgets, and acoustic arrays are all instantiations of the same underlying structure. The framework is domain-invariant because it operates on ratios, and ratios are dimensionless. Strip the units from any finite-budget system and the same constraint applies.</w:t>
      </w:r>
    </w:p>
    <w:p>
      <w:pPr>
        <w:spacing w:before="0" w:after="180"/>
      </w:pPr>
      <w:r>
        <w:rPr>
          <w:rFonts w:ascii="Arial" w:cs="Arial" w:eastAsia="Arial" w:hAnsi="Arial"/>
          <w:sz w:val="24"/>
          <w:szCs w:val="24"/>
        </w:rPr>
        <w:t xml:space="preserve">This handbook is the first attempt to state that constraint completely: its root, its vocabulary, its failure mode taxonomy, its artifacts, its compliance standard, and its application across domains. It is written to be read in sequence, but each part is designed to stand alone. A governance practitioner can begin with Part II. A software engineer can begin with Part IV. A domain specialist can begin with Part V. The root is in Part I. Everything else follows from it.</w:t>
      </w:r>
    </w:p>
    <w:p>
      <w:pPr>
        <w:spacing w:before="0" w:after="180"/>
      </w:pPr>
      <w:r>
        <w:rPr>
          <w:rFonts w:ascii="Arial" w:cs="Arial" w:eastAsia="Arial" w:hAnsi="Arial"/>
          <w:b/>
          <w:bCs/>
          <w:color w:val="1A2744"/>
          <w:sz w:val="24"/>
          <w:szCs w:val="24"/>
        </w:rPr>
        <w:t xml:space="preserve">Peter Higgins</w:t>
      </w:r>
    </w:p>
    <w:p>
      <w:pPr>
        <w:spacing w:before="0" w:after="180"/>
      </w:pPr>
      <w:r>
        <w:rPr>
          <w:rFonts w:ascii="Arial" w:cs="Arial" w:eastAsia="Arial" w:hAnsi="Arial"/>
          <w:sz w:val="24"/>
          <w:szCs w:val="24"/>
        </w:rPr>
        <w:t xml:space="preserve">Markham, Ontario · February 2026</w:t>
      </w:r>
    </w:p>
    <w:p>
      <w:r>
        <w:br w:type="page"/>
      </w:r>
    </w:p>
    <w:p>
      <w:pPr>
        <w:spacing w:before="200" w:after="80"/>
        <w:jc w:val="center"/>
      </w:pPr>
      <w:r>
        <w:rPr>
          <w:rFonts w:ascii="Arial" w:cs="Arial" w:eastAsia="Arial" w:hAnsi="Arial"/>
          <w:b/>
          <w:bCs/>
          <w:color w:val="B8860B"/>
          <w:sz w:val="48"/>
          <w:szCs w:val="48"/>
        </w:rPr>
        <w:t xml:space="preserve">PART I</w:t>
      </w:r>
    </w:p>
    <w:p>
      <w:pPr>
        <w:spacing w:before="0" w:after="400"/>
        <w:jc w:val="center"/>
      </w:pPr>
      <w:r>
        <w:rPr>
          <w:rFonts w:ascii="Arial" w:cs="Arial" w:eastAsia="Arial" w:hAnsi="Arial"/>
          <w:b/>
          <w:bCs/>
          <w:color w:val="1A2744"/>
          <w:sz w:val="32"/>
          <w:szCs w:val="32"/>
        </w:rPr>
        <w:t xml:space="preserve">THE FOUNDATION</w:t>
      </w:r>
    </w:p>
    <w:p>
      <w:r>
        <w:br w:type="page"/>
      </w:r>
    </w:p>
    <w:p>
      <w:pPr>
        <w:pStyle w:val="Heading1"/>
        <w:spacing w:before="480" w:after="200"/>
      </w:pPr>
      <w:r>
        <w:rPr>
          <w:rFonts w:ascii="Arial" w:cs="Arial" w:eastAsia="Arial" w:hAnsi="Arial"/>
          <w:b/>
          <w:bCs/>
          <w:color w:val="1A2744"/>
          <w:sz w:val="36"/>
          <w:szCs w:val="36"/>
        </w:rPr>
        <w:t xml:space="preserve">Chapter 1: The Root</w:t>
      </w:r>
    </w:p>
    <w:p>
      <w:pPr>
        <w:pStyle w:val="Heading2"/>
        <w:spacing w:before="360" w:after="160"/>
      </w:pPr>
      <w:r>
        <w:rPr>
          <w:rFonts w:ascii="Arial" w:cs="Arial" w:eastAsia="Arial" w:hAnsi="Arial"/>
          <w:b/>
          <w:bCs/>
          <w:color w:val="2E4080"/>
          <w:sz w:val="28"/>
          <w:szCs w:val="28"/>
        </w:rPr>
        <w:t xml:space="preserve">1.1 The Foundational Claim</w:t>
      </w:r>
    </w:p>
    <w:p>
      <w:pPr>
        <w:spacing w:before="0" w:after="180"/>
      </w:pPr>
      <w:r>
        <w:rPr>
          <w:rFonts w:ascii="Arial" w:cs="Arial" w:eastAsia="Arial" w:hAnsi="Arial"/>
          <w:sz w:val="24"/>
          <w:szCs w:val="24"/>
        </w:rPr>
        <w:t xml:space="preserve">Every system in which elements share a bounded total is governed by ratios, not absolutes.</w:t>
      </w:r>
    </w:p>
    <w:p>
      <w:pPr>
        <w:spacing w:before="0" w:after="180"/>
      </w:pPr>
      <w:r>
        <w:rPr>
          <w:rFonts w:ascii="Arial" w:cs="Arial" w:eastAsia="Arial" w:hAnsi="Arial"/>
          <w:sz w:val="24"/>
          <w:szCs w:val="24"/>
        </w:rPr>
        <w:t xml:space="preserve">This is not a mathematical preference. It is a structural fact about how finite-budget systems behave. When a budget has a ceiling — whether that ceiling is expressed in hectares, dollars, minutes of attention, acoustic energy, or retrieval mass — the effective contribution of any element is always relative to the contributions of every other element. The absolute value of one element, measured in isolation, does not tell you what that element is doing to the system. Only the ratio does.</w:t>
      </w:r>
    </w:p>
    <w:p>
      <w:pPr>
        <w:spacing w:before="0" w:after="180"/>
      </w:pPr>
      <w:r>
        <w:rPr>
          <w:rFonts w:ascii="Arial" w:cs="Arial" w:eastAsia="Arial" w:hAnsi="Arial"/>
          <w:sz w:val="24"/>
          <w:szCs w:val="24"/>
        </w:rPr>
        <w:t xml:space="preserve">A loudspeaker driver producing 94 dB SPL is not loud or quiet in any meaningful sense until you know what the other drivers in the array are producing. A wetland site with a management score of 72 is not well-managed or poorly managed in any meaningful sense until you know what share of total portfolio attention that score represents. An AI retrieval namespace returning 200 results is not dominant or marginal until you know what fraction of total portfolio retrieval it represents.</w:t>
      </w:r>
    </w:p>
    <w:p>
      <w:pPr>
        <w:spacing w:before="0" w:after="180"/>
      </w:pPr>
      <w:r>
        <w:rPr>
          <w:rFonts w:ascii="Arial" w:cs="Arial" w:eastAsia="Arial" w:hAnsi="Arial"/>
          <w:sz w:val="24"/>
          <w:szCs w:val="24"/>
        </w:rPr>
        <w:t xml:space="preserve">The absolute value is accurate. It is incomplete in a specific and consequential way: it omits the relational information that determines the element’s contribution to the system.</w:t>
      </w:r>
    </w:p>
    <w:p>
      <w:pPr>
        <w:pStyle w:val="Heading2"/>
        <w:spacing w:before="360" w:after="160"/>
      </w:pPr>
      <w:r>
        <w:rPr>
          <w:rFonts w:ascii="Arial" w:cs="Arial" w:eastAsia="Arial" w:hAnsi="Arial"/>
          <w:b/>
          <w:bCs/>
          <w:color w:val="2E4080"/>
          <w:sz w:val="28"/>
          <w:szCs w:val="28"/>
        </w:rPr>
        <w:t xml:space="preserve">1.2 Why This Matters</w:t>
      </w:r>
    </w:p>
    <w:p>
      <w:pPr>
        <w:spacing w:before="0" w:after="180"/>
      </w:pPr>
      <w:r>
        <w:rPr>
          <w:rFonts w:ascii="Arial" w:cs="Arial" w:eastAsia="Arial" w:hAnsi="Arial"/>
          <w:sz w:val="24"/>
          <w:szCs w:val="24"/>
        </w:rPr>
        <w:t xml:space="preserve">The incompleteness of absolute measurement produces systematic, predictable failures in any finite-budget system managed by absolute metrics. These failures are not random. They follow a progression. They are the subject of Part II of this handbook.</w:t>
      </w:r>
    </w:p>
    <w:p>
      <w:pPr>
        <w:spacing w:before="0" w:after="180"/>
      </w:pPr>
      <w:r>
        <w:rPr>
          <w:rFonts w:ascii="Arial" w:cs="Arial" w:eastAsia="Arial" w:hAnsi="Arial"/>
          <w:sz w:val="24"/>
          <w:szCs w:val="24"/>
        </w:rPr>
        <w:t xml:space="preserve">The significance of the ratio-first claim is that it implies a different instrument is required. Not a better absolute measure. A ratio instrument. One that reads the system’s current allocation state — the distribution of shares across all elements at a point in time — and compares it to the system’s declared intent — the distribution the operator said the shares should have.</w:t>
      </w:r>
    </w:p>
    <w:p>
      <w:pPr>
        <w:spacing w:before="0" w:after="180"/>
      </w:pPr>
      <w:r>
        <w:rPr>
          <w:rFonts w:ascii="Arial" w:cs="Arial" w:eastAsia="Arial" w:hAnsi="Arial"/>
          <w:sz w:val="24"/>
          <w:szCs w:val="24"/>
        </w:rPr>
        <w:t xml:space="preserve">That instrument is HUF. Its single constraint is the unity constraint: all elements’ shares sum to 1.0. Its single requirement is that the system declare its priorities as shares. Everything else follows.</w:t>
      </w:r>
    </w:p>
    <w:p>
      <w:pPr>
        <w:pStyle w:val="Heading2"/>
        <w:spacing w:before="360" w:after="160"/>
      </w:pPr>
      <w:r>
        <w:rPr>
          <w:rFonts w:ascii="Arial" w:cs="Arial" w:eastAsia="Arial" w:hAnsi="Arial"/>
          <w:b/>
          <w:bCs/>
          <w:color w:val="2E4080"/>
          <w:sz w:val="28"/>
          <w:szCs w:val="28"/>
        </w:rPr>
        <w:t xml:space="preserve">1.3 What Follows From the Root</w:t>
      </w:r>
    </w:p>
    <w:p>
      <w:pPr>
        <w:spacing w:before="0" w:after="180"/>
      </w:pPr>
      <w:r>
        <w:rPr>
          <w:rFonts w:ascii="Arial" w:cs="Arial" w:eastAsia="Arial" w:hAnsi="Arial"/>
          <w:sz w:val="24"/>
          <w:szCs w:val="24"/>
        </w:rPr>
        <w:t xml:space="preserve">The root — ratios, not absolutes — implies four properties that any instrument designed for ratio-governed systems must have:</w:t>
      </w:r>
    </w:p>
    <w:p>
      <w:pPr>
        <w:pStyle w:val="ListParagraph"/>
        <w:numPr>
          <w:ilvl w:val="0"/>
          <w:numId w:val="2"/>
        </w:numPr>
        <w:spacing w:before="0" w:after="100"/>
      </w:pPr>
      <w:r>
        <w:rPr>
          <w:rFonts w:ascii="Arial" w:cs="Arial" w:eastAsia="Arial" w:hAnsi="Arial"/>
          <w:sz w:val="24"/>
          <w:szCs w:val="24"/>
        </w:rPr>
        <w:t xml:space="preserve">Non-invasive: if the instrument reads ratios, it needs only the system’s own declared outputs. Ratios are computable from anything the system already produces. No new data collection, no new formats, no modification of the system being observed.</w:t>
      </w:r>
    </w:p>
    <w:p>
      <w:pPr>
        <w:pStyle w:val="ListParagraph"/>
        <w:numPr>
          <w:ilvl w:val="0"/>
          <w:numId w:val="2"/>
        </w:numPr>
        <w:spacing w:before="0" w:after="100"/>
      </w:pPr>
      <w:r>
        <w:rPr>
          <w:rFonts w:ascii="Arial" w:cs="Arial" w:eastAsia="Arial" w:hAnsi="Arial"/>
          <w:sz w:val="24"/>
          <w:szCs w:val="24"/>
        </w:rPr>
        <w:t xml:space="preserve">Non-linear: the ratio constraint reads the system in both directions simultaneously. Read forward, it shows what dominates. Read in reverse (reciprocal inversion), it shows what is suppressed. The same constraint, two directions, two failure modes detected on one instrument.</w:t>
      </w:r>
    </w:p>
    <w:p>
      <w:pPr>
        <w:pStyle w:val="ListParagraph"/>
        <w:numPr>
          <w:ilvl w:val="0"/>
          <w:numId w:val="2"/>
        </w:numPr>
        <w:spacing w:before="0" w:after="100"/>
      </w:pPr>
      <w:r>
        <w:rPr>
          <w:rFonts w:ascii="Arial" w:cs="Arial" w:eastAsia="Arial" w:hAnsi="Arial"/>
          <w:sz w:val="24"/>
          <w:szCs w:val="24"/>
        </w:rPr>
        <w:t xml:space="preserve">Self-referential: the system’s own declared priorities are the reference. HUF does not impose an external standard. It tracks whether the allocation behaves like the declared intent. The reference is internal.</w:t>
      </w:r>
    </w:p>
    <w:p>
      <w:pPr>
        <w:pStyle w:val="ListParagraph"/>
        <w:numPr>
          <w:ilvl w:val="0"/>
          <w:numId w:val="2"/>
        </w:numPr>
        <w:spacing w:before="0" w:after="100"/>
      </w:pPr>
      <w:r>
        <w:rPr>
          <w:rFonts w:ascii="Arial" w:cs="Arial" w:eastAsia="Arial" w:hAnsi="Arial"/>
          <w:sz w:val="24"/>
          <w:szCs w:val="24"/>
        </w:rPr>
        <w:t xml:space="preserve">Cross-cycle: drift is a change in ratio state across cycles, not a property of any single observation. A single snapshot cannot detect drift. Cross-cycle comparison is the minimum instrument for drift detection.</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These four properties are not design features added to the tool. They are consequences of the measurement philosophy. Measure in place. Use the system’s own outputs. Compare ratio state across cycles. The properties are implied by the root.</w:t>
      </w:r>
    </w:p>
    <w:p>
      <w:pPr>
        <w:pStyle w:val="Heading2"/>
        <w:spacing w:before="360" w:after="160"/>
      </w:pPr>
      <w:r>
        <w:rPr>
          <w:rFonts w:ascii="Arial" w:cs="Arial" w:eastAsia="Arial" w:hAnsi="Arial"/>
          <w:b/>
          <w:bCs/>
          <w:color w:val="2E4080"/>
          <w:sz w:val="28"/>
          <w:szCs w:val="28"/>
        </w:rPr>
        <w:t xml:space="preserve">1.4 The Unifying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CORE STATEMENT</w:t>
            </w:r>
          </w:p>
          <w:p>
            <w:pPr>
              <w:spacing w:before="0" w:after="0"/>
            </w:pPr>
            <w:r>
              <w:rPr>
                <w:rFonts w:ascii="Arial" w:cs="Arial" w:eastAsia="Arial" w:hAnsi="Arial"/>
                <w:sz w:val="22"/>
                <w:szCs w:val="22"/>
              </w:rPr>
              <w:t xml:space="preserve">HUF is the application of dimensionless ratio analysis to any finite-budget system. Its single constraint — that all elements sum to one — is sufficient to detect drift in any direction, without an external reference, without a system model, and without modifying the system being observed. The system’s own declared outputs are the reference. Silent drift is the gap between declared ratios and observed ratios, accumulated across cycles.</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2: The Unity Constraint</w:t>
      </w:r>
    </w:p>
    <w:p>
      <w:pPr>
        <w:pStyle w:val="Heading2"/>
        <w:spacing w:before="360" w:after="160"/>
      </w:pPr>
      <w:r>
        <w:rPr>
          <w:rFonts w:ascii="Arial" w:cs="Arial" w:eastAsia="Arial" w:hAnsi="Arial"/>
          <w:b/>
          <w:bCs/>
          <w:color w:val="2E4080"/>
          <w:sz w:val="28"/>
          <w:szCs w:val="28"/>
        </w:rPr>
        <w:t xml:space="preserve">2.1 Statement of the Constraint</w:t>
      </w:r>
    </w:p>
    <w:p>
      <w:pPr>
        <w:spacing w:before="0" w:after="180"/>
      </w:pPr>
      <w:r>
        <w:rPr>
          <w:rFonts w:ascii="Arial" w:cs="Arial" w:eastAsia="Arial" w:hAnsi="Arial"/>
          <w:sz w:val="24"/>
          <w:szCs w:val="24"/>
        </w:rPr>
        <w:t xml:space="preserve">The foundational mathematical statement of HUF is the unity budget:</w:t>
      </w:r>
    </w:p>
    <w:p>
      <w:pPr>
        <w:spacing w:before="200" w:after="200"/>
        <w:jc w:val="center"/>
      </w:pPr>
      <w:r>
        <w:rPr>
          <w:rFonts w:ascii="Arial" w:cs="Arial" w:eastAsia="Arial" w:hAnsi="Arial"/>
          <w:b/>
          <w:bCs/>
          <w:color w:val="1A2744"/>
          <w:sz w:val="36"/>
          <w:szCs w:val="36"/>
        </w:rPr>
        <w:t xml:space="preserve">Σᵢ ρᵢ = 1.0</w:t>
      </w:r>
    </w:p>
    <w:p>
      <w:pPr>
        <w:spacing w:before="0" w:after="180"/>
      </w:pPr>
      <w:r>
        <w:rPr>
          <w:rFonts w:ascii="Arial" w:cs="Arial" w:eastAsia="Arial" w:hAnsi="Arial"/>
          <w:sz w:val="24"/>
          <w:szCs w:val="24"/>
        </w:rPr>
        <w:t xml:space="preserve">where ρᵢ is the share of element i in the portfolio, and the sum is taken over all elements at a given point in time.</w:t>
      </w:r>
    </w:p>
    <w:p>
      <w:pPr>
        <w:spacing w:before="0" w:after="180"/>
      </w:pPr>
      <w:r>
        <w:rPr>
          <w:rFonts w:ascii="Arial" w:cs="Arial" w:eastAsia="Arial" w:hAnsi="Arial"/>
          <w:sz w:val="24"/>
          <w:szCs w:val="24"/>
        </w:rPr>
        <w:t xml:space="preserve">This constraint is not a normalisation operation performed on data. It is an accounting commitment: every element’s share is declared, the shares sum to the total, and any change in one element’s share produces a corresponding change in the others. The ceiling is conserved.</w:t>
      </w:r>
    </w:p>
    <w:p>
      <w:pPr>
        <w:pStyle w:val="Heading2"/>
        <w:spacing w:before="360" w:after="160"/>
      </w:pPr>
      <w:r>
        <w:rPr>
          <w:rFonts w:ascii="Arial" w:cs="Arial" w:eastAsia="Arial" w:hAnsi="Arial"/>
          <w:b/>
          <w:bCs/>
          <w:color w:val="2E4080"/>
          <w:sz w:val="28"/>
          <w:szCs w:val="28"/>
        </w:rPr>
        <w:t xml:space="preserve">2.2 Why Dimensionless</w:t>
      </w:r>
    </w:p>
    <w:p>
      <w:pPr>
        <w:spacing w:before="0" w:after="180"/>
      </w:pPr>
      <w:r>
        <w:rPr>
          <w:rFonts w:ascii="Arial" w:cs="Arial" w:eastAsia="Arial" w:hAnsi="Arial"/>
          <w:sz w:val="24"/>
          <w:szCs w:val="24"/>
        </w:rPr>
        <w:t xml:space="preserve">The unity constraint is dimensionless. It does not depend on the unit in which the elements are measured. A wetland portfolio measured in hectares, a civic budget measured in dollars, a retrieval pipeline measured in query results, and an acoustic array measured in acoustic energy all satisfy the same constraint when expressed as proportional shares.</w:t>
      </w:r>
    </w:p>
    <w:p>
      <w:pPr>
        <w:spacing w:before="0" w:after="180"/>
      </w:pPr>
      <w:r>
        <w:rPr>
          <w:rFonts w:ascii="Arial" w:cs="Arial" w:eastAsia="Arial" w:hAnsi="Arial"/>
          <w:sz w:val="24"/>
          <w:szCs w:val="24"/>
        </w:rPr>
        <w:t xml:space="preserve">This is the property that makes HUF domain-invariant. The units dissolve. The ratios remain. Any finite-budget system can express its allocation state as shares summing to 1.0, and any two systems that do so are speaking the same language — regardless of their domain.</w:t>
      </w:r>
    </w:p>
    <w:p>
      <w:pPr>
        <w:pStyle w:val="Heading2"/>
        <w:spacing w:before="360" w:after="160"/>
      </w:pPr>
      <w:r>
        <w:rPr>
          <w:rFonts w:ascii="Arial" w:cs="Arial" w:eastAsia="Arial" w:hAnsi="Arial"/>
          <w:b/>
          <w:bCs/>
          <w:color w:val="2E4080"/>
          <w:sz w:val="28"/>
          <w:szCs w:val="28"/>
        </w:rPr>
        <w:t xml:space="preserve">2.3 Non-Linearity by Reciprocal Inversion</w:t>
      </w:r>
    </w:p>
    <w:p>
      <w:pPr>
        <w:spacing w:before="0" w:after="180"/>
      </w:pPr>
      <w:r>
        <w:rPr>
          <w:rFonts w:ascii="Arial" w:cs="Arial" w:eastAsia="Arial" w:hAnsi="Arial"/>
          <w:sz w:val="24"/>
          <w:szCs w:val="24"/>
        </w:rPr>
        <w:t xml:space="preserve">The unity constraint with reciprocal inversion is non-linear. The base formula selects for long dominance: large-share elements are most visible. The reciprocal inversion selects for short dominance: small-share elements are amplified.</w:t>
      </w:r>
    </w:p>
    <w:p>
      <w:pPr>
        <w:spacing w:before="200" w:after="200"/>
        <w:jc w:val="center"/>
      </w:pPr>
      <w:r>
        <w:rPr>
          <w:rFonts w:ascii="Arial" w:cs="Arial" w:eastAsia="Arial" w:hAnsi="Arial"/>
          <w:color w:val="1A2744"/>
          <w:sz w:val="28"/>
          <w:szCs w:val="28"/>
        </w:rPr>
        <w:t xml:space="preserve">ρᵢ⁻¹ = (Σⱼ ρⱼ) / ρᵢ, normalised to unity</w:t>
      </w:r>
    </w:p>
    <w:p>
      <w:pPr>
        <w:spacing w:before="0" w:after="180"/>
      </w:pPr>
      <w:r>
        <w:rPr>
          <w:rFonts w:ascii="Arial" w:cs="Arial" w:eastAsia="Arial" w:hAnsi="Arial"/>
          <w:sz w:val="24"/>
          <w:szCs w:val="24"/>
        </w:rPr>
        <w:t xml:space="preserve">An element with low share under the base formula has high share under the inversion. The two formulas read the same system from opposite ends of the same constraint. This means concentration and fragmentation — portfolio drift in opposite directions — are both detectable under the same instrument, read forward and in reverse. A linear tool requires two separate instruments. HUF detects both simultaneously.</w:t>
      </w:r>
    </w:p>
    <w:p>
      <w:pPr>
        <w:pStyle w:val="Heading2"/>
        <w:spacing w:before="360" w:after="160"/>
      </w:pPr>
      <w:r>
        <w:rPr>
          <w:rFonts w:ascii="Arial" w:cs="Arial" w:eastAsia="Arial" w:hAnsi="Arial"/>
          <w:b/>
          <w:bCs/>
          <w:color w:val="2E4080"/>
          <w:sz w:val="28"/>
          <w:szCs w:val="28"/>
        </w:rPr>
        <w:t xml:space="preserve">2.4 The Budget Ceiling</w:t>
      </w:r>
    </w:p>
    <w:p>
      <w:pPr>
        <w:spacing w:before="0" w:after="180"/>
      </w:pPr>
      <w:r>
        <w:rPr>
          <w:rFonts w:ascii="Arial" w:cs="Arial" w:eastAsia="Arial" w:hAnsi="Arial"/>
          <w:sz w:val="24"/>
          <w:szCs w:val="24"/>
        </w:rPr>
        <w:t xml:space="preserve">The budget ceiling is the finite total of a system — the denominator that makes all ratio states meaningful. It exists in every real system. Attention is bounded. Area is bounded. Acoustic energy is bounded. The budget ceiling is not a policy choice. It is a structural fact.</w:t>
      </w:r>
    </w:p>
    <w:p>
      <w:pPr>
        <w:spacing w:before="0" w:after="180"/>
      </w:pPr>
      <w:r>
        <w:rPr>
          <w:rFonts w:ascii="Arial" w:cs="Arial" w:eastAsia="Arial" w:hAnsi="Arial"/>
          <w:sz w:val="24"/>
          <w:szCs w:val="24"/>
        </w:rPr>
        <w:t xml:space="preserve">When the denominator shrinks — when elements are removed from the portfolio — the surviving elements’ shares automatically increase, even if their absolute values are unchanged. This is the denominator illusion: absolute measures show stability while ratio concentration is increasing. The budget ceiling is what makes this visible.</w:t>
      </w:r>
    </w:p>
    <w:p>
      <w:pPr>
        <w:pStyle w:val="Heading2"/>
        <w:spacing w:before="360" w:after="160"/>
      </w:pPr>
      <w:r>
        <w:rPr>
          <w:rFonts w:ascii="Arial" w:cs="Arial" w:eastAsia="Arial" w:hAnsi="Arial"/>
          <w:b/>
          <w:bCs/>
          <w:color w:val="2E4080"/>
          <w:sz w:val="28"/>
          <w:szCs w:val="28"/>
        </w:rPr>
        <w:t xml:space="preserve">2.5 The Preconditions</w:t>
      </w:r>
    </w:p>
    <w:p>
      <w:pPr>
        <w:spacing w:before="0" w:after="180"/>
      </w:pPr>
      <w:r>
        <w:rPr>
          <w:rFonts w:ascii="Arial" w:cs="Arial" w:eastAsia="Arial" w:hAnsi="Arial"/>
          <w:sz w:val="24"/>
          <w:szCs w:val="24"/>
        </w:rPr>
        <w:t xml:space="preserve">Three structural preconditions define the class of systems to which HUF applies:</w:t>
      </w:r>
    </w:p>
    <w:p>
      <w:pPr>
        <w:pStyle w:val="ListParagraph"/>
        <w:numPr>
          <w:ilvl w:val="0"/>
          <w:numId w:val="2"/>
        </w:numPr>
        <w:spacing w:before="0" w:after="100"/>
      </w:pPr>
      <w:r>
        <w:rPr>
          <w:rFonts w:ascii="Arial" w:cs="Arial" w:eastAsia="Arial" w:hAnsi="Arial"/>
          <w:sz w:val="24"/>
          <w:szCs w:val="24"/>
        </w:rPr>
        <w:t xml:space="preserve">Conservation: the total is bounded. What goes to one element is unavailable to another.</w:t>
      </w:r>
    </w:p>
    <w:p>
      <w:pPr>
        <w:pStyle w:val="ListParagraph"/>
        <w:numPr>
          <w:ilvl w:val="0"/>
          <w:numId w:val="2"/>
        </w:numPr>
        <w:spacing w:before="0" w:after="100"/>
      </w:pPr>
      <w:r>
        <w:rPr>
          <w:rFonts w:ascii="Arial" w:cs="Arial" w:eastAsia="Arial" w:hAnsi="Arial"/>
          <w:sz w:val="24"/>
          <w:szCs w:val="24"/>
        </w:rPr>
        <w:t xml:space="preserve">Interdependence: an element’s effective contribution is always relative to the contributions of every other element.</w:t>
      </w:r>
    </w:p>
    <w:p>
      <w:pPr>
        <w:pStyle w:val="ListParagraph"/>
        <w:numPr>
          <w:ilvl w:val="0"/>
          <w:numId w:val="2"/>
        </w:numPr>
        <w:spacing w:before="0" w:after="100"/>
      </w:pPr>
      <w:r>
        <w:rPr>
          <w:rFonts w:ascii="Arial" w:cs="Arial" w:eastAsia="Arial" w:hAnsi="Arial"/>
          <w:sz w:val="24"/>
          <w:szCs w:val="24"/>
        </w:rPr>
        <w:t xml:space="preserve">Declared intent: the operator has stated priorities — what shares elements should hold. The declared priorities are the self-referential reference.</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Any system satisfying these three conditions is a HUF-applicable system. Any finite-budget system with a named operator is HUF-applicable.</w:t>
      </w:r>
    </w:p>
    <w:p>
      <w:r>
        <w:br w:type="page"/>
      </w:r>
    </w:p>
    <w:p>
      <w:pPr>
        <w:pStyle w:val="Heading1"/>
        <w:spacing w:before="480" w:after="200"/>
      </w:pPr>
      <w:r>
        <w:rPr>
          <w:rFonts w:ascii="Arial" w:cs="Arial" w:eastAsia="Arial" w:hAnsi="Arial"/>
          <w:b/>
          <w:bCs/>
          <w:color w:val="1A2744"/>
          <w:sz w:val="36"/>
          <w:szCs w:val="36"/>
        </w:rPr>
        <w:t xml:space="preserve">Chapter 3: The HUF Vocabulary</w:t>
      </w:r>
    </w:p>
    <w:p>
      <w:pPr>
        <w:spacing w:before="0" w:after="180"/>
      </w:pPr>
      <w:r>
        <w:rPr>
          <w:rFonts w:ascii="Arial" w:cs="Arial" w:eastAsia="Arial" w:hAnsi="Arial"/>
          <w:sz w:val="24"/>
          <w:szCs w:val="24"/>
        </w:rPr>
        <w:t xml:space="preserve">The vocabulary is the protocol. Thirteen terms, precisely defined, domain-free, derivable from the root. Any two systems that use these terms to describe their allocation state can communicate directly — without domain expertise on either side.</w:t>
      </w:r>
    </w:p>
    <w:p>
      <w:pPr>
        <w:spacing w:before="0" w:after="180"/>
      </w:pPr>
      <w:r>
        <w:rPr>
          <w:rFonts w:ascii="Arial" w:cs="Arial" w:eastAsia="Arial" w:hAnsi="Arial"/>
          <w:sz w:val="24"/>
          <w:szCs w:val="24"/>
        </w:rPr>
        <w:t xml:space="preserve">Each term is defined below. The terms form a closed set: each can be defined using only the others plus the root. The glossary at the end of this handbook presents them in alphabetical order for reference.</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complete description of a finite-budget system at a point in time, expressed as the proportional share each element holds of the total. Ratio state is what HUF reads. It is never absolute.</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finite total of a system — the denominator that makes all ratio states possible. Structural, not political. Exists in every real system.</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SHARE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proportional portion of the budget ceiling at a given point in time. Always a ratio, never an absolute. Cannot be reported without implying the denominator.</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operator’s stated intention about what share an element should hold. The self-referential reference. HUF compares observed shares to declared weights to detect drift.</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SILENT DRIFT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not traceable to a declared decision. The gap between declared weights and observed shares, accumulated across cycles, without a corresponding trace entry.</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INTENTIONAL REWEIGHTING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traceable to a declared decision, recorded in the trace report. Not a failure mode — a legitimate governance act.</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One complete reporting or observation period. Defined by the system’s own reporting rhythm. HUF is cycle-agnostic.</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CHARACTERISTIC PERIOD</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time required for an element to complete one full expression of its contribution. Defines the minimum observation window to avoid the phase misread.</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PHASE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position within its characteristic period at the moment of observation. Phase is not contribution. A low-phase reading is indistinguishable from low-value without cross-cycle observation.</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a small number of elements hold a disproportionate share of the budget ceiling. Detected by the PROOF line.</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share is dispersed so broadly that no element holds sufficient share to function effectively. Detected by the reciprocal reading.</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BLINDNESS</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systematic failure that occurs when a finite-budget system is managed using absolute measures. The root cause of all six failure modes.</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state in which observed shares match declared weights across all elements and the change log shows no silent drift. The self-governing condition.</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record that makes a change auditable — the connection between a share change and the declared decision that authorised it. No trace = silent drift.</w:t>
            </w:r>
          </w:p>
        </w:tc>
      </w:tr>
    </w:tbl>
    <w:p>
      <w:pPr>
        <w:spacing w:before="0" w:after="60"/>
      </w:pPr>
      <w:r>
        <w:rPr>
          <w:rFonts w:ascii="Arial" w:cs="Arial" w:eastAsia="Arial" w:hAnsi="Arial"/>
          <w:sz w:val="24"/>
          <w:szCs w:val="24"/>
        </w:rPr>
        <w:t xml:space="preserve"/>
      </w:r>
    </w:p>
    <w:p>
      <w:r>
        <w:br w:type="page"/>
      </w:r>
    </w:p>
    <w:p>
      <w:pPr>
        <w:spacing w:before="200" w:after="80"/>
        <w:jc w:val="center"/>
      </w:pPr>
      <w:r>
        <w:rPr>
          <w:rFonts w:ascii="Arial" w:cs="Arial" w:eastAsia="Arial" w:hAnsi="Arial"/>
          <w:b/>
          <w:bCs/>
          <w:color w:val="B8860B"/>
          <w:sz w:val="48"/>
          <w:szCs w:val="48"/>
        </w:rPr>
        <w:t xml:space="preserve">PART II</w:t>
      </w:r>
    </w:p>
    <w:p>
      <w:pPr>
        <w:spacing w:before="0" w:after="400"/>
        <w:jc w:val="center"/>
      </w:pPr>
      <w:r>
        <w:rPr>
          <w:rFonts w:ascii="Arial" w:cs="Arial" w:eastAsia="Arial" w:hAnsi="Arial"/>
          <w:b/>
          <w:bCs/>
          <w:color w:val="1A2744"/>
          <w:sz w:val="32"/>
          <w:szCs w:val="32"/>
        </w:rPr>
        <w:t xml:space="preserve">THE FAILURE MODE TAXONOMY</w:t>
      </w:r>
    </w:p>
    <w:p>
      <w:r>
        <w:br w:type="page"/>
      </w:r>
    </w:p>
    <w:p>
      <w:pPr>
        <w:pStyle w:val="Heading1"/>
        <w:spacing w:before="480" w:after="200"/>
      </w:pPr>
      <w:r>
        <w:rPr>
          <w:rFonts w:ascii="Arial" w:cs="Arial" w:eastAsia="Arial" w:hAnsi="Arial"/>
          <w:b/>
          <w:bCs/>
          <w:color w:val="1A2744"/>
          <w:sz w:val="36"/>
          <w:szCs w:val="36"/>
        </w:rPr>
        <w:t xml:space="preserve">Chapter 4: How Absolute Measurement Fails</w:t>
      </w:r>
    </w:p>
    <w:p>
      <w:pPr>
        <w:spacing w:before="0" w:after="180"/>
      </w:pPr>
      <w:r>
        <w:rPr>
          <w:rFonts w:ascii="Arial" w:cs="Arial" w:eastAsia="Arial" w:hAnsi="Arial"/>
          <w:sz w:val="24"/>
          <w:szCs w:val="24"/>
        </w:rPr>
        <w:t xml:space="preserve">The failure mode taxonomy names and structures the ways that ratio blindness manifests in finite-budget systems. These are not random failures. They follow a progression from simple drift to structural invisibility to active destabilisation. Each step makes the previous one harder to detect and harder to correct.</w:t>
      </w:r>
    </w:p>
    <w:p>
      <w:pPr>
        <w:spacing w:before="0" w:after="180"/>
      </w:pPr>
      <w:r>
        <w:rPr>
          <w:rFonts w:ascii="Arial" w:cs="Arial" w:eastAsia="Arial" w:hAnsi="Arial"/>
          <w:sz w:val="24"/>
          <w:szCs w:val="24"/>
        </w:rPr>
        <w:t xml:space="preserve">The common cause is always the same: treating an element’s absolute value as informative when the element exists inside a finite budget where the relationships between values govern the system’s behaviour.</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ID</w:t>
            </w:r>
          </w:p>
        </w:tc>
        <w:tc>
          <w:tcPr>
            <w:tcW w:type="dxa" w:w="45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FAILURE MODE</w:t>
            </w:r>
          </w:p>
        </w:tc>
        <w:tc>
          <w:tcPr>
            <w:tcW w:type="dxa" w:w="40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ABSOLUTE MEASUREMENT MISSES</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FM-1</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Silent Reweighting</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Resources transfer between elements while all absolute values stay in range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FM-2</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Concentration by Attrition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Denominator shrinks; survivors look stronger; fragility is invisible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FM-3</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The Snapshot Error</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Phase is mistaken for contribution; high-Q elements are defunded at trough</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FM-4</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External Reference Contamination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Reference drift is indistinguishable from system drift</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FM-5</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Summary Statistic Masking</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Aggregate is stable while the distribution reorganises underneath</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FM-6</w:t>
            </w:r>
          </w:p>
        </w:tc>
        <w:tc>
          <w:tcPr>
            <w:tcW w:type="dxa" w:w="45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Correction-Induced Oscillation</w:t>
            </w:r>
          </w:p>
        </w:tc>
        <w:tc>
          <w:tcPr>
            <w:tcW w:type="dxa" w:w="40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Each correction overshoots; the pattern only visible across cycles</w:t>
            </w:r>
          </w:p>
        </w:tc>
      </w:tr>
    </w:tbl>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FM-1: Silent Reweighting</w:t>
      </w:r>
    </w:p>
    <w:p>
      <w:pPr>
        <w:spacing w:before="0" w:after="180"/>
      </w:pPr>
      <w:r>
        <w:rPr>
          <w:rFonts w:ascii="Arial" w:cs="Arial" w:eastAsia="Arial" w:hAnsi="Arial"/>
          <w:sz w:val="24"/>
          <w:szCs w:val="24"/>
        </w:rPr>
        <w:t xml:space="preserve">Resources shift between elements across cycles. Absolute values stay within normal ranges. No individual element triggers an alarm. But the ratio state has changed substantially — one element has grown, another has quietly shrunk.</w:t>
      </w:r>
    </w:p>
    <w:p>
      <w:pPr>
        <w:spacing w:before="0" w:after="180"/>
      </w:pPr>
      <w:r>
        <w:rPr>
          <w:rFonts w:ascii="Arial" w:cs="Arial" w:eastAsia="Arial" w:hAnsi="Arial"/>
          <w:sz w:val="24"/>
          <w:szCs w:val="24"/>
        </w:rPr>
        <w:t xml:space="preserve">Why absolute measurement misses it: absolute monitoring watches thresholds. If every element stays above its minimum threshold, the monitor reports no problem. It does not notice that one element’s share grew from 12% to 28% while another’s fell from 18% to 6%. Both are still ‘in range.’ The transfer is invisible.</w:t>
      </w:r>
    </w:p>
    <w:p>
      <w:pPr>
        <w:spacing w:before="0" w:after="180"/>
      </w:pPr>
      <w:r>
        <w:rPr>
          <w:rFonts w:ascii="Arial" w:cs="Arial" w:eastAsia="Arial" w:hAnsi="Arial"/>
          <w:sz w:val="24"/>
          <w:szCs w:val="24"/>
        </w:rPr>
        <w:t xml:space="preserve">What HUF provides: the portfolio share table reads the shift directly. The change log flags it as intentional (traceable to a declared decision) or silent (not traceable). The transfer becomes auditable.</w:t>
      </w:r>
    </w:p>
    <w:p>
      <w:pPr>
        <w:spacing w:before="0" w:after="180"/>
      </w:pPr>
      <w:r>
        <w:rPr>
          <w:rFonts w:ascii="Arial" w:cs="Arial" w:eastAsia="Arial" w:hAnsi="Arial"/>
          <w:sz w:val="24"/>
          <w:szCs w:val="24"/>
        </w:rPr>
        <w:t xml:space="preserve">Real instances: budget drift in multi-program portfolios. Retrieval pipeline drift where one namespace grows without configuration change. Wetland management attention concentrating on accessible sites while remote sites lose share without anyone deciding to deprioritise them.</w:t>
      </w:r>
    </w:p>
    <w:p>
      <w:pPr>
        <w:pStyle w:val="Heading2"/>
        <w:spacing w:before="360" w:after="160"/>
      </w:pPr>
      <w:r>
        <w:rPr>
          <w:rFonts w:ascii="Arial" w:cs="Arial" w:eastAsia="Arial" w:hAnsi="Arial"/>
          <w:b/>
          <w:bCs/>
          <w:color w:val="2E4080"/>
          <w:sz w:val="28"/>
          <w:szCs w:val="28"/>
        </w:rPr>
        <w:t xml:space="preserve">FM-2: Concentration by Attrition</w:t>
      </w:r>
    </w:p>
    <w:p>
      <w:pPr>
        <w:spacing w:before="0" w:after="180"/>
      </w:pPr>
      <w:r>
        <w:rPr>
          <w:rFonts w:ascii="Arial" w:cs="Arial" w:eastAsia="Arial" w:hAnsi="Arial"/>
          <w:sz w:val="24"/>
          <w:szCs w:val="24"/>
        </w:rPr>
        <w:t xml:space="preserve">A system loses elements — programs cut, sites removed, sources deprecated. The remaining elements’ absolute values stay the same or improve. The system appears healthy. But the denominator has shrunk, so every surviving element now holds a larger share. The system is more concentrated, more fragile, and more exposed to single-element failure — and the absolute measures show no signal.</w:t>
      </w:r>
    </w:p>
    <w:p>
      <w:pPr>
        <w:spacing w:before="0" w:after="180"/>
      </w:pPr>
      <w:r>
        <w:rPr>
          <w:rFonts w:ascii="Arial" w:cs="Arial" w:eastAsia="Arial" w:hAnsi="Arial"/>
          <w:sz w:val="24"/>
          <w:szCs w:val="24"/>
        </w:rPr>
        <w:t xml:space="preserve">Why absolute measurement misses it: absolute monitoring watches the numerator. When the denominator shrinks, the numerator-only view improves. The monitor reports steady or improving performance. The concentration and fragility are invisible.</w:t>
      </w:r>
    </w:p>
    <w:p>
      <w:pPr>
        <w:spacing w:before="0" w:after="180"/>
      </w:pPr>
      <w:r>
        <w:rPr>
          <w:rFonts w:ascii="Arial" w:cs="Arial" w:eastAsia="Arial" w:hAnsi="Arial"/>
          <w:sz w:val="24"/>
          <w:szCs w:val="24"/>
        </w:rPr>
        <w:t xml:space="preserve">What HUF provides: the PROOF line — how many elements cover 90% of total share — drops. The coverage record shows what was removed and under what declared reasoning. Concentration by attrition becomes detectable before it compounds.</w:t>
      </w:r>
    </w:p>
    <w:p>
      <w:pPr>
        <w:spacing w:before="0" w:after="180"/>
      </w:pPr>
      <w:r>
        <w:rPr>
          <w:rFonts w:ascii="Arial" w:cs="Arial" w:eastAsia="Arial" w:hAnsi="Arial"/>
          <w:sz w:val="24"/>
          <w:szCs w:val="24"/>
        </w:rPr>
        <w:t xml:space="preserve">Real instances: ecology portfolios that lose low-performing sites through audit-driven defunding. Vector databases where deprecated namespaces concentrate retrieval. Civic budgets where program consolidation produces fewer, larger lines that each score well on efficiency while eliminating coverage of edge populations.</w:t>
      </w:r>
    </w:p>
    <w:p>
      <w:pPr>
        <w:pStyle w:val="Heading2"/>
        <w:spacing w:before="360" w:after="160"/>
      </w:pPr>
      <w:r>
        <w:rPr>
          <w:rFonts w:ascii="Arial" w:cs="Arial" w:eastAsia="Arial" w:hAnsi="Arial"/>
          <w:b/>
          <w:bCs/>
          <w:color w:val="2E4080"/>
          <w:sz w:val="28"/>
          <w:szCs w:val="28"/>
        </w:rPr>
        <w:t xml:space="preserve">FM-3: The Snapshot Error</w:t>
      </w:r>
    </w:p>
    <w:p>
      <w:pPr>
        <w:spacing w:before="0" w:after="180"/>
      </w:pPr>
      <w:r>
        <w:rPr>
          <w:rFonts w:ascii="Arial" w:cs="Arial" w:eastAsia="Arial" w:hAnsi="Arial"/>
          <w:sz w:val="24"/>
          <w:szCs w:val="24"/>
        </w:rPr>
        <w:t xml:space="preserve">A high-value element with a long characteristic period is observed at a point in that cycle where its output is minimal. The absolute reading is low. The governance decision treats low output as low value. The element is defunded or removed. The loss does not manifest until the element’s cycle would have peaked — by which time the decision is irreversible.</w:t>
      </w:r>
    </w:p>
    <w:p>
      <w:pPr>
        <w:spacing w:before="0" w:after="180"/>
      </w:pPr>
      <w:r>
        <w:rPr>
          <w:rFonts w:ascii="Arial" w:cs="Arial" w:eastAsia="Arial" w:hAnsi="Arial"/>
          <w:sz w:val="24"/>
          <w:szCs w:val="24"/>
        </w:rPr>
        <w:t xml:space="preserve">Why absolute measurement misses it: absolute measurement reads current output value. It has no instrument for distinguishing between ‘this element always produces at this rate’ and ‘this element is in a trough phase of a longer cycle.’ Both produce the same absolute reading at the moment of observation.</w:t>
      </w:r>
    </w:p>
    <w:p>
      <w:pPr>
        <w:spacing w:before="0" w:after="180"/>
      </w:pPr>
      <w:r>
        <w:rPr>
          <w:rFonts w:ascii="Arial" w:cs="Arial" w:eastAsia="Arial" w:hAnsi="Arial"/>
          <w:sz w:val="24"/>
          <w:szCs w:val="24"/>
        </w:rPr>
        <w:t xml:space="preserve">What HUF provides: cross-cycle observation tracks the element’s share across multiple reporting periods. A high-Q element that maintains consistent share despite variable absolute output is in phase, not failing. The change log distinguishes phase variation from genuine drift. The ratio is the phase-independent signal.</w:t>
      </w:r>
    </w:p>
    <w:p>
      <w:pPr>
        <w:spacing w:before="0" w:after="180"/>
      </w:pPr>
      <w:r>
        <w:rPr>
          <w:rFonts w:ascii="Arial" w:cs="Arial" w:eastAsia="Arial" w:hAnsi="Arial"/>
          <w:sz w:val="24"/>
          <w:szCs w:val="24"/>
        </w:rPr>
        <w:t xml:space="preserve">Real instances: migratory stopover wetlands observed outside migration windows. Spawning habitats assessed outside spawning season. Long-cycle research programs evaluated mid-project. Infrastructure that is only critical during failure events.</w:t>
      </w:r>
    </w:p>
    <w:p>
      <w:pPr>
        <w:pStyle w:val="Heading2"/>
        <w:spacing w:before="360" w:after="160"/>
      </w:pPr>
      <w:r>
        <w:rPr>
          <w:rFonts w:ascii="Arial" w:cs="Arial" w:eastAsia="Arial" w:hAnsi="Arial"/>
          <w:b/>
          <w:bCs/>
          <w:color w:val="2E4080"/>
          <w:sz w:val="28"/>
          <w:szCs w:val="28"/>
        </w:rPr>
        <w:t xml:space="preserve">FM-4: External Reference Contamination</w:t>
      </w:r>
    </w:p>
    <w:p>
      <w:pPr>
        <w:spacing w:before="0" w:after="180"/>
      </w:pPr>
      <w:r>
        <w:rPr>
          <w:rFonts w:ascii="Arial" w:cs="Arial" w:eastAsia="Arial" w:hAnsi="Arial"/>
          <w:sz w:val="24"/>
          <w:szCs w:val="24"/>
        </w:rPr>
        <w:t xml:space="preserve">A system’s declared priorities remain constant. But the external reference used to evaluate performance shifts — new benchmarks, updated scoring criteria. Elements that were performing well now appear to underperform, not because their output changed but because the measurement stick changed. Corrections are made in response to the reference shift, not to actual system drift.</w:t>
      </w:r>
    </w:p>
    <w:p>
      <w:pPr>
        <w:spacing w:before="0" w:after="180"/>
      </w:pPr>
      <w:r>
        <w:rPr>
          <w:rFonts w:ascii="Arial" w:cs="Arial" w:eastAsia="Arial" w:hAnsi="Arial"/>
          <w:sz w:val="24"/>
          <w:szCs w:val="24"/>
        </w:rPr>
        <w:t xml:space="preserve">Why absolute measurement misses it: absolute measurement is always measurement against something. When that something changes, the reading changes even when the system has not.</w:t>
      </w:r>
    </w:p>
    <w:p>
      <w:pPr>
        <w:spacing w:before="0" w:after="180"/>
      </w:pPr>
      <w:r>
        <w:rPr>
          <w:rFonts w:ascii="Arial" w:cs="Arial" w:eastAsia="Arial" w:hAnsi="Arial"/>
          <w:sz w:val="24"/>
          <w:szCs w:val="24"/>
        </w:rPr>
        <w:t xml:space="preserve">What HUF provides: HUF uses the system’s own declared priorities as the reference. If declared priorities have not changed, the reference has not changed. A system that maintains stable portfolio shares is stable by the HUF definition — regardless of external benchmark revisions.</w:t>
      </w:r>
    </w:p>
    <w:p>
      <w:pPr>
        <w:spacing w:before="0" w:after="180"/>
      </w:pPr>
      <w:r>
        <w:rPr>
          <w:rFonts w:ascii="Arial" w:cs="Arial" w:eastAsia="Arial" w:hAnsi="Arial"/>
          <w:sz w:val="24"/>
          <w:szCs w:val="24"/>
        </w:rPr>
        <w:t xml:space="preserve">Real instances: ecological assessments where scoring methodology changes between cycles. Compliance audits where regulatory thresholds shift. AI pipeline evaluations where benchmark datasets are updated.</w:t>
      </w:r>
    </w:p>
    <w:p>
      <w:pPr>
        <w:pStyle w:val="Heading2"/>
        <w:spacing w:before="360" w:after="160"/>
      </w:pPr>
      <w:r>
        <w:rPr>
          <w:rFonts w:ascii="Arial" w:cs="Arial" w:eastAsia="Arial" w:hAnsi="Arial"/>
          <w:b/>
          <w:bCs/>
          <w:color w:val="2E4080"/>
          <w:sz w:val="28"/>
          <w:szCs w:val="28"/>
        </w:rPr>
        <w:t xml:space="preserve">FM-5: Summary Statistic Masking</w:t>
      </w:r>
    </w:p>
    <w:p>
      <w:pPr>
        <w:spacing w:before="0" w:after="180"/>
      </w:pPr>
      <w:r>
        <w:rPr>
          <w:rFonts w:ascii="Arial" w:cs="Arial" w:eastAsia="Arial" w:hAnsi="Arial"/>
          <w:sz w:val="24"/>
          <w:szCs w:val="24"/>
        </w:rPr>
        <w:t xml:space="preserve">A system aggregates element scores into a single summary metric. The summary stays within acceptable range. Underneath, individual elements have shifted — some concentrated, some dropped to near-zero — but the aggregate absorbs and masks the variance. The system appears stable at the summary level while its internal state is reorganising.</w:t>
      </w:r>
    </w:p>
    <w:p>
      <w:pPr>
        <w:spacing w:before="0" w:after="180"/>
      </w:pPr>
      <w:r>
        <w:rPr>
          <w:rFonts w:ascii="Arial" w:cs="Arial" w:eastAsia="Arial" w:hAnsi="Arial"/>
          <w:sz w:val="24"/>
          <w:szCs w:val="24"/>
        </w:rPr>
        <w:t xml:space="preserve">Why absolute measurement misses it: aggregation is lossy. It discards distributional information in favour of a single number. Two portfolios with identical averages can have radically different distributions. The average does not distinguish them.</w:t>
      </w:r>
    </w:p>
    <w:p>
      <w:pPr>
        <w:spacing w:before="0" w:after="180"/>
      </w:pPr>
      <w:r>
        <w:rPr>
          <w:rFonts w:ascii="Arial" w:cs="Arial" w:eastAsia="Arial" w:hAnsi="Arial"/>
          <w:sz w:val="24"/>
          <w:szCs w:val="24"/>
        </w:rPr>
        <w:t xml:space="preserve">What HUF provides: HUF does not aggregate — it maps. The portfolio share table shows the full distribution at every cycle. The PROOF line is a distributional measure. Drift in the distribution is visible without collapsing to a scalar.</w:t>
      </w:r>
    </w:p>
    <w:p>
      <w:pPr>
        <w:spacing w:before="0" w:after="180"/>
      </w:pPr>
      <w:r>
        <w:rPr>
          <w:rFonts w:ascii="Arial" w:cs="Arial" w:eastAsia="Arial" w:hAnsi="Arial"/>
          <w:sz w:val="24"/>
          <w:szCs w:val="24"/>
        </w:rPr>
        <w:t xml:space="preserve">Real instances: portfolio management where an average site score conceals two sites absorbing 80% of attention. Multi-tenant retrieval where aggregate latency is stable while one namespace has expanded to dominate. Civic dashboards where total departmental spending appears stable while line-item distribution has reorganised without formal approval.</w:t>
      </w:r>
    </w:p>
    <w:p>
      <w:pPr>
        <w:pStyle w:val="Heading2"/>
        <w:spacing w:before="360" w:after="160"/>
      </w:pPr>
      <w:r>
        <w:rPr>
          <w:rFonts w:ascii="Arial" w:cs="Arial" w:eastAsia="Arial" w:hAnsi="Arial"/>
          <w:b/>
          <w:bCs/>
          <w:color w:val="2E4080"/>
          <w:sz w:val="28"/>
          <w:szCs w:val="28"/>
        </w:rPr>
        <w:t xml:space="preserve">FM-6: Correction-Induced Oscillation</w:t>
      </w:r>
    </w:p>
    <w:p>
      <w:pPr>
        <w:spacing w:before="0" w:after="180"/>
      </w:pPr>
      <w:r>
        <w:rPr>
          <w:rFonts w:ascii="Arial" w:cs="Arial" w:eastAsia="Arial" w:hAnsi="Arial"/>
          <w:sz w:val="24"/>
          <w:szCs w:val="24"/>
        </w:rPr>
        <w:t xml:space="preserve">A governance system identifies drift and applies a correction. The correction overshoots. A counter-correction is applied. The counter-correction overshoots. The system enters oscillation between over-corrected states, never settling at the intended allocation. Each correction is made in good faith against current absolute readings. The oscillation is invisible as oscillation because each snapshot looks like a reasonable response to the previous one.</w:t>
      </w:r>
    </w:p>
    <w:p>
      <w:pPr>
        <w:spacing w:before="0" w:after="180"/>
      </w:pPr>
      <w:r>
        <w:rPr>
          <w:rFonts w:ascii="Arial" w:cs="Arial" w:eastAsia="Arial" w:hAnsi="Arial"/>
          <w:sz w:val="24"/>
          <w:szCs w:val="24"/>
        </w:rPr>
        <w:t xml:space="preserve">Why absolute measurement misses it: oscillation is a cross-cycle phenomenon. A snapshot shows a recently corrected system — which looks appropriate. It does not show that the correction was itself a response to a prior overcorrection.</w:t>
      </w:r>
    </w:p>
    <w:p>
      <w:pPr>
        <w:spacing w:before="0" w:after="180"/>
      </w:pPr>
      <w:r>
        <w:rPr>
          <w:rFonts w:ascii="Arial" w:cs="Arial" w:eastAsia="Arial" w:hAnsi="Arial"/>
          <w:sz w:val="24"/>
          <w:szCs w:val="24"/>
        </w:rPr>
        <w:t xml:space="preserve">What HUF provides: the portfolio change log tracks share changes across cycles. An element whose share alternates between high and low is exhibiting oscillation, not trending. The cross-cycle record makes the pattern visible. System Q analysis explains why: corrections calibrated to the wrong frequency drive oscillation in high-Q elements.</w:t>
      </w:r>
    </w:p>
    <w:p>
      <w:pPr>
        <w:spacing w:before="0" w:after="180"/>
      </w:pPr>
      <w:r>
        <w:rPr>
          <w:rFonts w:ascii="Arial" w:cs="Arial" w:eastAsia="Arial" w:hAnsi="Arial"/>
          <w:sz w:val="24"/>
          <w:szCs w:val="24"/>
        </w:rPr>
        <w:t xml:space="preserve">Real instances: governance bodies that defund, re-fund, then partially defund the same program across consecutive snapshot-driven evaluations. Traffic control systems that oscillate signal timing without cross-cycle dampening. Research funding cycles that shift priority areas faster than programs can respond.</w:t>
      </w:r>
    </w:p>
    <w:p>
      <w:pPr>
        <w:pStyle w:val="Heading2"/>
        <w:spacing w:before="360" w:after="160"/>
      </w:pPr>
      <w:r>
        <w:rPr>
          <w:rFonts w:ascii="Arial" w:cs="Arial" w:eastAsia="Arial" w:hAnsi="Arial"/>
          <w:b/>
          <w:bCs/>
          <w:color w:val="2E4080"/>
          <w:sz w:val="28"/>
          <w:szCs w:val="28"/>
        </w:rPr>
        <w:t xml:space="preserve">4.1 The Progression</w:t>
      </w:r>
    </w:p>
    <w:p>
      <w:pPr>
        <w:spacing w:before="0" w:after="180"/>
      </w:pPr>
      <w:r>
        <w:rPr>
          <w:rFonts w:ascii="Arial" w:cs="Arial" w:eastAsia="Arial" w:hAnsi="Arial"/>
          <w:sz w:val="24"/>
          <w:szCs w:val="24"/>
        </w:rPr>
        <w:t xml:space="preserve">The six failure modes are not independent. They form a directed progression:</w:t>
      </w:r>
    </w:p>
    <w:p>
      <w:pPr>
        <w:pStyle w:val="ListParagraph"/>
        <w:numPr>
          <w:ilvl w:val="0"/>
          <w:numId w:val="2"/>
        </w:numPr>
        <w:spacing w:before="0" w:after="100"/>
      </w:pPr>
      <w:r>
        <w:rPr>
          <w:rFonts w:ascii="Arial" w:cs="Arial" w:eastAsia="Arial" w:hAnsi="Arial"/>
          <w:sz w:val="24"/>
          <w:szCs w:val="24"/>
        </w:rPr>
        <w:t xml:space="preserve">FM-1 (Silent Reweighting) is the basic case — drift invisible to absolute monitoring.</w:t>
      </w:r>
    </w:p>
    <w:p>
      <w:pPr>
        <w:pStyle w:val="ListParagraph"/>
        <w:numPr>
          <w:ilvl w:val="0"/>
          <w:numId w:val="2"/>
        </w:numPr>
        <w:spacing w:before="0" w:after="100"/>
      </w:pPr>
      <w:r>
        <w:rPr>
          <w:rFonts w:ascii="Arial" w:cs="Arial" w:eastAsia="Arial" w:hAnsi="Arial"/>
          <w:sz w:val="24"/>
          <w:szCs w:val="24"/>
        </w:rPr>
        <w:t xml:space="preserve">FM-2 (Concentration by Attrition) is FM-1 accelerated by element removal.</w:t>
      </w:r>
    </w:p>
    <w:p>
      <w:pPr>
        <w:pStyle w:val="ListParagraph"/>
        <w:numPr>
          <w:ilvl w:val="0"/>
          <w:numId w:val="2"/>
        </w:numPr>
        <w:spacing w:before="0" w:after="100"/>
      </w:pPr>
      <w:r>
        <w:rPr>
          <w:rFonts w:ascii="Arial" w:cs="Arial" w:eastAsia="Arial" w:hAnsi="Arial"/>
          <w:sz w:val="24"/>
          <w:szCs w:val="24"/>
        </w:rPr>
        <w:t xml:space="preserve">FM-3 (Snapshot Error) is FM-1 applied to temporal structure.</w:t>
      </w:r>
    </w:p>
    <w:p>
      <w:pPr>
        <w:pStyle w:val="ListParagraph"/>
        <w:numPr>
          <w:ilvl w:val="0"/>
          <w:numId w:val="2"/>
        </w:numPr>
        <w:spacing w:before="0" w:after="100"/>
      </w:pPr>
      <w:r>
        <w:rPr>
          <w:rFonts w:ascii="Arial" w:cs="Arial" w:eastAsia="Arial" w:hAnsi="Arial"/>
          <w:sz w:val="24"/>
          <w:szCs w:val="24"/>
        </w:rPr>
        <w:t xml:space="preserve">FM-4 (External Reference Contamination) introduces noise that mimics FM-1.</w:t>
      </w:r>
    </w:p>
    <w:p>
      <w:pPr>
        <w:pStyle w:val="ListParagraph"/>
        <w:numPr>
          <w:ilvl w:val="0"/>
          <w:numId w:val="2"/>
        </w:numPr>
        <w:spacing w:before="0" w:after="100"/>
      </w:pPr>
      <w:r>
        <w:rPr>
          <w:rFonts w:ascii="Arial" w:cs="Arial" w:eastAsia="Arial" w:hAnsi="Arial"/>
          <w:sz w:val="24"/>
          <w:szCs w:val="24"/>
        </w:rPr>
        <w:t xml:space="preserve">FM-5 (Summary Statistic Masking) creates organisational structure that prevents FM-1 from being detected even when someone is looking.</w:t>
      </w:r>
    </w:p>
    <w:p>
      <w:pPr>
        <w:pStyle w:val="ListParagraph"/>
        <w:numPr>
          <w:ilvl w:val="0"/>
          <w:numId w:val="2"/>
        </w:numPr>
        <w:spacing w:before="0" w:after="100"/>
      </w:pPr>
      <w:r>
        <w:rPr>
          <w:rFonts w:ascii="Arial" w:cs="Arial" w:eastAsia="Arial" w:hAnsi="Arial"/>
          <w:sz w:val="24"/>
          <w:szCs w:val="24"/>
        </w:rPr>
        <w:t xml:space="preserve">FM-6 (Correction-Induced Oscillation) is what happens when corrections are applied to a system in which FM-1 through FM-5 are operating simultaneously.</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KEY INSIGHT</w:t>
            </w:r>
          </w:p>
          <w:p>
            <w:pPr>
              <w:spacing w:before="0" w:after="0"/>
            </w:pPr>
            <w:r>
              <w:rPr>
                <w:rFonts w:ascii="Arial" w:cs="Arial" w:eastAsia="Arial" w:hAnsi="Arial"/>
                <w:sz w:val="22"/>
                <w:szCs w:val="22"/>
              </w:rPr>
              <w:t xml:space="preserve">HUF is the minimum instrument required to interrupt the progression at FM-1. If silent reweighting is detectable and auditable, all subsequent failure modes become visible before they compound.</w:t>
            </w:r>
          </w:p>
        </w:tc>
      </w:tr>
    </w:tbl>
    <w:p>
      <w:pPr>
        <w:spacing w:before="0" w:after="60"/>
      </w:pPr>
      <w:r>
        <w:rPr>
          <w:rFonts w:ascii="Arial" w:cs="Arial" w:eastAsia="Arial" w:hAnsi="Arial"/>
          <w:sz w:val="24"/>
          <w:szCs w:val="24"/>
        </w:rPr>
        <w:t xml:space="preserve"/>
      </w:r>
    </w:p>
    <w:p>
      <w:r>
        <w:br w:type="page"/>
      </w:r>
    </w:p>
    <w:p>
      <w:pPr>
        <w:spacing w:before="200" w:after="80"/>
        <w:jc w:val="center"/>
      </w:pPr>
      <w:r>
        <w:rPr>
          <w:rFonts w:ascii="Arial" w:cs="Arial" w:eastAsia="Arial" w:hAnsi="Arial"/>
          <w:b/>
          <w:bCs/>
          <w:color w:val="B8860B"/>
          <w:sz w:val="48"/>
          <w:szCs w:val="48"/>
        </w:rPr>
        <w:t xml:space="preserve">PART III</w:t>
      </w:r>
    </w:p>
    <w:p>
      <w:pPr>
        <w:spacing w:before="0" w:after="400"/>
        <w:jc w:val="center"/>
      </w:pPr>
      <w:r>
        <w:rPr>
          <w:rFonts w:ascii="Arial" w:cs="Arial" w:eastAsia="Arial" w:hAnsi="Arial"/>
          <w:b/>
          <w:bCs/>
          <w:color w:val="1A2744"/>
          <w:sz w:val="32"/>
          <w:szCs w:val="32"/>
        </w:rPr>
        <w:t xml:space="preserve">THE FRAMEWORK</w:t>
      </w:r>
    </w:p>
    <w:p>
      <w:r>
        <w:br w:type="page"/>
      </w:r>
    </w:p>
    <w:p>
      <w:pPr>
        <w:pStyle w:val="Heading1"/>
        <w:spacing w:before="480" w:after="200"/>
      </w:pPr>
      <w:r>
        <w:rPr>
          <w:rFonts w:ascii="Arial" w:cs="Arial" w:eastAsia="Arial" w:hAnsi="Arial"/>
          <w:b/>
          <w:bCs/>
          <w:color w:val="1A2744"/>
          <w:sz w:val="36"/>
          <w:szCs w:val="36"/>
        </w:rPr>
        <w:t xml:space="preserve">Chapter 5: The Four Artifacts</w:t>
      </w:r>
    </w:p>
    <w:p>
      <w:pPr>
        <w:spacing w:before="0" w:after="180"/>
      </w:pPr>
      <w:r>
        <w:rPr>
          <w:rFonts w:ascii="Arial" w:cs="Arial" w:eastAsia="Arial" w:hAnsi="Arial"/>
          <w:sz w:val="24"/>
          <w:szCs w:val="24"/>
        </w:rPr>
        <w:t xml:space="preserve">HUF produces four artifacts from each observation cycle. All four are plain tabular outputs. All four are computable from the system’s own declared outputs. All four attach to existing governance reporting structures without requiring the reader to understand the underlying constraint.</w:t>
      </w:r>
    </w:p>
    <w:p>
      <w:pPr>
        <w:spacing w:before="0" w:after="180"/>
      </w:pPr>
      <w:r>
        <w:rPr>
          <w:rFonts w:ascii="Arial" w:cs="Arial" w:eastAsia="Arial" w:hAnsi="Arial"/>
          <w:sz w:val="24"/>
          <w:szCs w:val="24"/>
        </w:rPr>
        <w:t xml:space="preserve">Together, the four artifacts constitute the minimum record required to detect, classify, and trace every failure mode in the taxonomy.</w:t>
      </w:r>
    </w:p>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Artifact 1: Portfolio Share Table</w:t>
      </w:r>
    </w:p>
    <w:p>
      <w:pPr>
        <w:spacing w:before="0" w:after="180"/>
      </w:pPr>
      <w:r>
        <w:rPr>
          <w:rFonts w:ascii="Arial" w:cs="Arial" w:eastAsia="Arial" w:hAnsi="Arial"/>
          <w:sz w:val="24"/>
          <w:szCs w:val="24"/>
        </w:rPr>
        <w:t xml:space="preserve">The current allocation state: each element’s proportional share of the total portfolio at the point of observation. This is the ratio state snapshot — the instantaneous picture of where all mass currently resides.</w:t>
      </w:r>
    </w:p>
    <w:p>
      <w:pPr>
        <w:spacing w:before="0" w:after="180"/>
      </w:pPr>
      <w:r>
        <w:rPr>
          <w:rFonts w:ascii="Arial" w:cs="Arial" w:eastAsia="Arial" w:hAnsi="Arial"/>
          <w:sz w:val="24"/>
          <w:szCs w:val="24"/>
        </w:rPr>
        <w:t xml:space="preserve">What it answers: Which elements dominate? Which are fragmented? Is the PROOF line consistent with declared weights? Is the distribution what the operator said it should be?</w:t>
      </w:r>
    </w:p>
    <w:p>
      <w:pPr>
        <w:spacing w:before="0" w:after="180"/>
      </w:pPr>
      <w:r>
        <w:rPr>
          <w:rFonts w:ascii="Arial" w:cs="Arial" w:eastAsia="Arial" w:hAnsi="Arial"/>
          <w:sz w:val="24"/>
          <w:szCs w:val="24"/>
        </w:rPr>
        <w:t xml:space="preserve">What it requires: any consistent set of values the system already produces — scores, areas, budgets, query counts. The constraint converts them to shares. No new data collection.</w:t>
      </w:r>
    </w:p>
    <w:p>
      <w:pPr>
        <w:pStyle w:val="Heading2"/>
        <w:spacing w:before="360" w:after="160"/>
      </w:pPr>
      <w:r>
        <w:rPr>
          <w:rFonts w:ascii="Arial" w:cs="Arial" w:eastAsia="Arial" w:hAnsi="Arial"/>
          <w:b/>
          <w:bCs/>
          <w:color w:val="2E4080"/>
          <w:sz w:val="28"/>
          <w:szCs w:val="28"/>
        </w:rPr>
        <w:t xml:space="preserve">Artifact 2: Trace Report</w:t>
      </w:r>
    </w:p>
    <w:p>
      <w:pPr>
        <w:spacing w:before="0" w:after="180"/>
      </w:pPr>
      <w:r>
        <w:rPr>
          <w:rFonts w:ascii="Arial" w:cs="Arial" w:eastAsia="Arial" w:hAnsi="Arial"/>
          <w:sz w:val="24"/>
          <w:szCs w:val="24"/>
        </w:rPr>
        <w:t xml:space="preserve">The declared reasoning behind the current allocation: which priorities were declared by which governance actors, what data age constraints apply to which elements, and how the unity constraint was enforced. This is the self-referential reference document — what the operator said the allocation should be.</w:t>
      </w:r>
    </w:p>
    <w:p>
      <w:pPr>
        <w:spacing w:before="0" w:after="180"/>
      </w:pPr>
      <w:r>
        <w:rPr>
          <w:rFonts w:ascii="Arial" w:cs="Arial" w:eastAsia="Arial" w:hAnsi="Arial"/>
          <w:sz w:val="24"/>
          <w:szCs w:val="24"/>
        </w:rPr>
        <w:t xml:space="preserve">What it answers: What were the declared weights this cycle? Have they changed from the previous cycle? Which changes were authorised? By whom? Under what reasoning?</w:t>
      </w:r>
    </w:p>
    <w:p>
      <w:pPr>
        <w:spacing w:before="0" w:after="180"/>
      </w:pPr>
      <w:r>
        <w:rPr>
          <w:rFonts w:ascii="Arial" w:cs="Arial" w:eastAsia="Arial" w:hAnsi="Arial"/>
          <w:sz w:val="24"/>
          <w:szCs w:val="24"/>
        </w:rPr>
        <w:t xml:space="preserve">What it requires: the operator’s own declared priorities — not a new reporting format, just an explicit statement of what the allocation was intended to be. If the decision was made, the trace costs nothing to record.</w:t>
      </w:r>
    </w:p>
    <w:p>
      <w:pPr>
        <w:pStyle w:val="Heading2"/>
        <w:spacing w:before="360" w:after="160"/>
      </w:pPr>
      <w:r>
        <w:rPr>
          <w:rFonts w:ascii="Arial" w:cs="Arial" w:eastAsia="Arial" w:hAnsi="Arial"/>
          <w:b/>
          <w:bCs/>
          <w:color w:val="2E4080"/>
          <w:sz w:val="28"/>
          <w:szCs w:val="28"/>
        </w:rPr>
        <w:t xml:space="preserve">Artifact 3: Portfolio Change Log</w:t>
      </w:r>
    </w:p>
    <w:p>
      <w:pPr>
        <w:spacing w:before="0" w:after="180"/>
      </w:pPr>
      <w:r>
        <w:rPr>
          <w:rFonts w:ascii="Arial" w:cs="Arial" w:eastAsia="Arial" w:hAnsi="Arial"/>
          <w:sz w:val="24"/>
          <w:szCs w:val="24"/>
        </w:rPr>
        <w:t xml:space="preserve">The comparison between the current state and the previous state: which elements changed share, by how much, and whether the change was intentional (traceable to a declared decision in the trace report) or silent (not traceable to any recorded decision). This is the drift detection artifact.</w:t>
      </w:r>
    </w:p>
    <w:p>
      <w:pPr>
        <w:spacing w:before="0" w:after="180"/>
      </w:pPr>
      <w:r>
        <w:rPr>
          <w:rFonts w:ascii="Arial" w:cs="Arial" w:eastAsia="Arial" w:hAnsi="Arial"/>
          <w:sz w:val="24"/>
          <w:szCs w:val="24"/>
        </w:rPr>
        <w:t xml:space="preserve">What it answers: What changed between cycles? Was the change authorised? Is the gap between declared weight and observed share growing or shrinking? Is any element exhibiting oscillation across cycles?</w:t>
      </w:r>
    </w:p>
    <w:p>
      <w:pPr>
        <w:spacing w:before="0" w:after="180"/>
      </w:pPr>
      <w:r>
        <w:rPr>
          <w:rFonts w:ascii="Arial" w:cs="Arial" w:eastAsia="Arial" w:hAnsi="Arial"/>
          <w:sz w:val="24"/>
          <w:szCs w:val="24"/>
        </w:rPr>
        <w:t xml:space="preserve">What it requires: two consecutive ratio state snapshots and the trace report. The change log is the difference between them, classified against the declared weights.</w:t>
      </w:r>
    </w:p>
    <w:p>
      <w:pPr>
        <w:pStyle w:val="Heading2"/>
        <w:spacing w:before="360" w:after="160"/>
      </w:pPr>
      <w:r>
        <w:rPr>
          <w:rFonts w:ascii="Arial" w:cs="Arial" w:eastAsia="Arial" w:hAnsi="Arial"/>
          <w:b/>
          <w:bCs/>
          <w:color w:val="2E4080"/>
          <w:sz w:val="28"/>
          <w:szCs w:val="28"/>
        </w:rPr>
        <w:t xml:space="preserve">Artifact 4: Coverage Record</w:t>
      </w:r>
    </w:p>
    <w:p>
      <w:pPr>
        <w:spacing w:before="0" w:after="180"/>
      </w:pPr>
      <w:r>
        <w:rPr>
          <w:rFonts w:ascii="Arial" w:cs="Arial" w:eastAsia="Arial" w:hAnsi="Arial"/>
          <w:sz w:val="24"/>
          <w:szCs w:val="24"/>
        </w:rPr>
        <w:t xml:space="preserve">The record of elements that received reduced focus: which elements lost share, against what criteria the reduction was justified, and what the declared reasoning was. This is the accountability artifact — it ensures that the removal or de-prioritisation of any element is recorded and traceable.</w:t>
      </w:r>
    </w:p>
    <w:p>
      <w:pPr>
        <w:spacing w:before="0" w:after="180"/>
      </w:pPr>
      <w:r>
        <w:rPr>
          <w:rFonts w:ascii="Arial" w:cs="Arial" w:eastAsia="Arial" w:hAnsi="Arial"/>
          <w:sz w:val="24"/>
          <w:szCs w:val="24"/>
        </w:rPr>
        <w:t xml:space="preserve">What it answers: Which elements were de-emphasised this cycle? Was the de-emphasis intentional? What is the stated justification? What share did they hold before? Could this be FM-2 (concentration by attrition) in progress?</w:t>
      </w:r>
    </w:p>
    <w:p>
      <w:pPr>
        <w:spacing w:before="0" w:after="180"/>
      </w:pPr>
      <w:r>
        <w:rPr>
          <w:rFonts w:ascii="Arial" w:cs="Arial" w:eastAsia="Arial" w:hAnsi="Arial"/>
          <w:sz w:val="24"/>
          <w:szCs w:val="24"/>
        </w:rPr>
        <w:t xml:space="preserve">What it requires: the change log and the trace report. Any element that lost share is a coverage record entry. If the loss is traced, it is recorded as intentional. If not, it is recorded as silent drift.</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ARTIFACT RELATIONSHIP</w:t>
            </w:r>
          </w:p>
          <w:p>
            <w:pPr>
              <w:spacing w:before="0" w:after="0"/>
            </w:pPr>
            <w:r>
              <w:rPr>
                <w:rFonts w:ascii="Arial" w:cs="Arial" w:eastAsia="Arial" w:hAnsi="Arial"/>
                <w:sz w:val="22"/>
                <w:szCs w:val="22"/>
              </w:rPr>
              <w:t xml:space="preserve">Artifact 1 shows the current state. Artifact 2 shows the declared intent. Artifact 3 shows the gap between them across cycles. Artifact 4 shows the accountability trail for elements that lost share. Together they are a complete audit record.</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6: System Q and the Phase Problem</w:t>
      </w:r>
    </w:p>
    <w:p>
      <w:pPr>
        <w:pStyle w:val="Heading2"/>
        <w:spacing w:before="360" w:after="160"/>
      </w:pPr>
      <w:r>
        <w:rPr>
          <w:rFonts w:ascii="Arial" w:cs="Arial" w:eastAsia="Arial" w:hAnsi="Arial"/>
          <w:b/>
          <w:bCs/>
          <w:color w:val="2E4080"/>
          <w:sz w:val="28"/>
          <w:szCs w:val="28"/>
        </w:rPr>
        <w:t xml:space="preserve">6.1 The Quality Factor</w:t>
      </w:r>
    </w:p>
    <w:p>
      <w:pPr>
        <w:spacing w:before="0" w:after="180"/>
      </w:pPr>
      <w:r>
        <w:rPr>
          <w:rFonts w:ascii="Arial" w:cs="Arial" w:eastAsia="Arial" w:hAnsi="Arial"/>
          <w:sz w:val="24"/>
          <w:szCs w:val="24"/>
        </w:rPr>
        <w:t xml:space="preserve">The quality factor Q — defined in physics as the ratio of stored energy to dissipated energy in a resonant system per cycle — describes how sharply a system responds at its resonant frequency relative to how much energy it loses to its environment.</w:t>
      </w:r>
    </w:p>
    <w:p>
      <w:pPr>
        <w:spacing w:before="0" w:after="180"/>
      </w:pPr>
      <w:r>
        <w:rPr>
          <w:rFonts w:ascii="Arial" w:cs="Arial" w:eastAsia="Arial" w:hAnsi="Arial"/>
          <w:sz w:val="24"/>
          <w:szCs w:val="24"/>
        </w:rPr>
        <w:t xml:space="preserve">A high-Q system resonates sharply at one frequency: precise, efficient, and irreplaceable at that frequency, largely invisible at others. A low-Q system responds broadly: tolerant, robust, and effective across a range of conditions.</w:t>
      </w:r>
    </w:p>
    <w:p>
      <w:pPr>
        <w:spacing w:before="0" w:after="180"/>
      </w:pPr>
      <w:r>
        <w:rPr>
          <w:rFonts w:ascii="Arial" w:cs="Arial" w:eastAsia="Arial" w:hAnsi="Arial"/>
          <w:sz w:val="24"/>
          <w:szCs w:val="24"/>
        </w:rPr>
        <w:t xml:space="preserve">Q is always a ratio. It is never an absolute. A high-Q element’s value cannot be assessed by measuring its output at a frequency other than its resonant frequency — which is precisely what a snapshot observation does when it catches the element at a point in its cycle where it is not actively contributing.</w:t>
      </w:r>
    </w:p>
    <w:p>
      <w:pPr>
        <w:pStyle w:val="Heading2"/>
        <w:spacing w:before="360" w:after="160"/>
      </w:pPr>
      <w:r>
        <w:rPr>
          <w:rFonts w:ascii="Arial" w:cs="Arial" w:eastAsia="Arial" w:hAnsi="Arial"/>
          <w:b/>
          <w:bCs/>
          <w:color w:val="2E4080"/>
          <w:sz w:val="28"/>
          <w:szCs w:val="28"/>
        </w:rPr>
        <w:t xml:space="preserve">6.2 Q in Governance Systems</w:t>
      </w:r>
    </w:p>
    <w:p>
      <w:pPr>
        <w:spacing w:before="0" w:after="180"/>
      </w:pPr>
      <w:r>
        <w:rPr>
          <w:rFonts w:ascii="Arial" w:cs="Arial" w:eastAsia="Arial" w:hAnsi="Arial"/>
          <w:sz w:val="24"/>
          <w:szCs w:val="24"/>
        </w:rPr>
        <w:t xml:space="preserve">In any finite-budget system, a high-Q element is one with narrow characteristic specificity: it contributes maximally at specific moments in its cycle and appears low-activity at all other times. A low-Q element is broadly functional: it contributes steadily across all reporting cycles and provides the portfolio’s baseline stability.</w:t>
      </w:r>
    </w:p>
    <w:p>
      <w:pPr>
        <w:spacing w:before="0" w:after="180"/>
      </w:pPr>
      <w:r>
        <w:rPr>
          <w:rFonts w:ascii="Arial" w:cs="Arial" w:eastAsia="Arial" w:hAnsi="Arial"/>
          <w:sz w:val="24"/>
          <w:szCs w:val="24"/>
        </w:rPr>
        <w:t xml:space="preserve">A healthy portfolio requires both. High-Q elements provide the portfolio’s specific, irreplaceable functions. Low-Q elements provide its resilience.</w:t>
      </w:r>
    </w:p>
    <w:p>
      <w:pPr>
        <w:spacing w:before="0" w:after="180"/>
      </w:pPr>
      <w:r>
        <w:rPr>
          <w:rFonts w:ascii="Arial" w:cs="Arial" w:eastAsia="Arial" w:hAnsi="Arial"/>
          <w:sz w:val="24"/>
          <w:szCs w:val="24"/>
        </w:rPr>
        <w:t xml:space="preserve">Examples by domain:</w:t>
      </w:r>
    </w:p>
    <w:p>
      <w:pPr>
        <w:pStyle w:val="ListParagraph"/>
        <w:numPr>
          <w:ilvl w:val="0"/>
          <w:numId w:val="2"/>
        </w:numPr>
        <w:spacing w:before="0" w:after="100"/>
      </w:pPr>
      <w:r>
        <w:rPr>
          <w:rFonts w:ascii="Arial" w:cs="Arial" w:eastAsia="Arial" w:hAnsi="Arial"/>
          <w:sz w:val="24"/>
          <w:szCs w:val="24"/>
        </w:rPr>
        <w:t xml:space="preserve">Ecology: a migratory stopover wetland (high-Q) contributes during migration windows only; a generalist marsh (low-Q) contributes year-round.</w:t>
      </w:r>
    </w:p>
    <w:p>
      <w:pPr>
        <w:pStyle w:val="ListParagraph"/>
        <w:numPr>
          <w:ilvl w:val="0"/>
          <w:numId w:val="2"/>
        </w:numPr>
        <w:spacing w:before="0" w:after="100"/>
      </w:pPr>
      <w:r>
        <w:rPr>
          <w:rFonts w:ascii="Arial" w:cs="Arial" w:eastAsia="Arial" w:hAnsi="Arial"/>
          <w:sz w:val="24"/>
          <w:szCs w:val="24"/>
        </w:rPr>
        <w:t xml:space="preserve">Research: a long-cycle fundamental research program (high-Q) contributes over decades; an applied program with quarterly deliverables (low-Q) contributes continuously.</w:t>
      </w:r>
    </w:p>
    <w:p>
      <w:pPr>
        <w:pStyle w:val="ListParagraph"/>
        <w:numPr>
          <w:ilvl w:val="0"/>
          <w:numId w:val="2"/>
        </w:numPr>
        <w:spacing w:before="0" w:after="100"/>
      </w:pPr>
      <w:r>
        <w:rPr>
          <w:rFonts w:ascii="Arial" w:cs="Arial" w:eastAsia="Arial" w:hAnsi="Arial"/>
          <w:sz w:val="24"/>
          <w:szCs w:val="24"/>
        </w:rPr>
        <w:t xml:space="preserve">Infrastructure: a disaster recovery system (high-Q) contributes only during failure events; a standard monitoring system (low-Q) contributes every cycle.</w:t>
      </w:r>
    </w:p>
    <w:p>
      <w:pPr>
        <w:pStyle w:val="ListParagraph"/>
        <w:numPr>
          <w:ilvl w:val="0"/>
          <w:numId w:val="2"/>
        </w:numPr>
        <w:spacing w:before="0" w:after="100"/>
      </w:pPr>
      <w:r>
        <w:rPr>
          <w:rFonts w:ascii="Arial" w:cs="Arial" w:eastAsia="Arial" w:hAnsi="Arial"/>
          <w:sz w:val="24"/>
          <w:szCs w:val="24"/>
        </w:rPr>
        <w:t xml:space="preserve">Retrieval: a specialised domain namespace (high-Q) dominates specific query types; a general corpus namespace (low-Q) contributes across all query types.</w:t>
      </w:r>
    </w:p>
    <w:p>
      <w:pPr>
        <w:pStyle w:val="Heading2"/>
        <w:spacing w:before="360" w:after="160"/>
      </w:pPr>
      <w:r>
        <w:rPr>
          <w:rFonts w:ascii="Arial" w:cs="Arial" w:eastAsia="Arial" w:hAnsi="Arial"/>
          <w:b/>
          <w:bCs/>
          <w:color w:val="2E4080"/>
          <w:sz w:val="28"/>
          <w:szCs w:val="28"/>
        </w:rPr>
        <w:t xml:space="preserve">6.3 The Snapshot Error (FM-3 Revisited)</w:t>
      </w:r>
    </w:p>
    <w:p>
      <w:pPr>
        <w:spacing w:before="0" w:after="180"/>
      </w:pPr>
      <w:r>
        <w:rPr>
          <w:rFonts w:ascii="Arial" w:cs="Arial" w:eastAsia="Arial" w:hAnsi="Arial"/>
          <w:sz w:val="24"/>
          <w:szCs w:val="24"/>
        </w:rPr>
        <w:t xml:space="preserve">A governance system that observes its portfolio at a single point in time is systematically biased toward measuring high-Q elements at points in their cycle where they appear low-activity. The snapshot reads individual phase as contribution.</w:t>
      </w:r>
    </w:p>
    <w:p>
      <w:pPr>
        <w:spacing w:before="0" w:after="180"/>
      </w:pPr>
      <w:r>
        <w:rPr>
          <w:rFonts w:ascii="Arial" w:cs="Arial" w:eastAsia="Arial" w:hAnsi="Arial"/>
          <w:sz w:val="24"/>
          <w:szCs w:val="24"/>
        </w:rPr>
        <w:t xml:space="preserve">An element at a trough in its cycle appears to be contributing nothing. The governance decision made from this snapshot removes the element that is genuinely high-value — because its value is expressed at a characteristic frequency that the snapshot did not capture.</w:t>
      </w:r>
    </w:p>
    <w:p>
      <w:pPr>
        <w:spacing w:before="0" w:after="180"/>
      </w:pPr>
      <w:r>
        <w:rPr>
          <w:rFonts w:ascii="Arial" w:cs="Arial" w:eastAsia="Arial" w:hAnsi="Arial"/>
          <w:sz w:val="24"/>
          <w:szCs w:val="24"/>
        </w:rPr>
        <w:t xml:space="preserve">This is not a failure of intent. It is a structural failure of the observation methodology. The mechanism is the same regardless of domain.</w:t>
      </w:r>
    </w:p>
    <w:p>
      <w:pPr>
        <w:pStyle w:val="Heading2"/>
        <w:spacing w:before="360" w:after="160"/>
      </w:pPr>
      <w:r>
        <w:rPr>
          <w:rFonts w:ascii="Arial" w:cs="Arial" w:eastAsia="Arial" w:hAnsi="Arial"/>
          <w:b/>
          <w:bCs/>
          <w:color w:val="2E4080"/>
          <w:sz w:val="28"/>
          <w:szCs w:val="28"/>
        </w:rPr>
        <w:t xml:space="preserve">6.4 The Minimum Observation Requirement</w:t>
      </w:r>
    </w:p>
    <w:p>
      <w:pPr>
        <w:spacing w:before="0" w:after="180"/>
      </w:pPr>
      <w:r>
        <w:rPr>
          <w:rFonts w:ascii="Arial" w:cs="Arial" w:eastAsia="Arial" w:hAnsi="Arial"/>
          <w:sz w:val="24"/>
          <w:szCs w:val="24"/>
        </w:rPr>
        <w:t xml:space="preserve">To distinguish phase from contribution, a system must be observed across at least one full characteristic period of its lowest-frequency element. For a migratory stopover site with a seasonal cycle, the minimum window is one year. For a site with a multi-year population cycle, the minimum is several years.</w:t>
      </w:r>
    </w:p>
    <w:p>
      <w:pPr>
        <w:spacing w:before="0" w:after="180"/>
      </w:pPr>
      <w:r>
        <w:rPr>
          <w:rFonts w:ascii="Arial" w:cs="Arial" w:eastAsia="Arial" w:hAnsi="Arial"/>
          <w:sz w:val="24"/>
          <w:szCs w:val="24"/>
        </w:rPr>
        <w:t xml:space="preserve">HUF’s cross-cycle tracking is the minimum instrument required to avoid the snapshot error. The portfolio change log makes the distinction between intentional change and silent drift auditable across cycles. The trace report records the declared priorities that define the intended allocation across cycles. Together, they convert phase readings into contribution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THE HABITAT ANALOGY</w:t>
            </w:r>
          </w:p>
          <w:p>
            <w:pPr>
              <w:spacing w:before="0" w:after="0"/>
            </w:pPr>
            <w:r>
              <w:rPr>
                <w:rFonts w:ascii="Arial" w:cs="Arial" w:eastAsia="Arial" w:hAnsi="Arial"/>
                <w:sz w:val="22"/>
                <w:szCs w:val="22"/>
              </w:rPr>
              <w:t xml:space="preserve">Loss of critical habitat is not loss of current occupancy. A wetland that appears empty in winter is not empty. It is in its phase. Remove it and the migratory system loses its waypoint. The loss does not manifest until the next cycle — by which time the decision is irreversible.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Chapter 7: The Self-Governing Condition</w:t>
      </w:r>
    </w:p>
    <w:p>
      <w:pPr>
        <w:pStyle w:val="Heading2"/>
        <w:spacing w:before="360" w:after="160"/>
      </w:pPr>
      <w:r>
        <w:rPr>
          <w:rFonts w:ascii="Arial" w:cs="Arial" w:eastAsia="Arial" w:hAnsi="Arial"/>
          <w:b/>
          <w:bCs/>
          <w:color w:val="2E4080"/>
          <w:sz w:val="28"/>
          <w:szCs w:val="28"/>
        </w:rPr>
        <w:t xml:space="preserve">7.1 Definition</w:t>
      </w:r>
    </w:p>
    <w:p>
      <w:pPr>
        <w:spacing w:before="0" w:after="180"/>
      </w:pPr>
      <w:r>
        <w:rPr>
          <w:rFonts w:ascii="Arial" w:cs="Arial" w:eastAsia="Arial" w:hAnsi="Arial"/>
          <w:sz w:val="24"/>
          <w:szCs w:val="24"/>
        </w:rPr>
        <w:t xml:space="preserve">A governance system is self-governing when it generates its own correction signals — when the system’s artifacts feed back into the governance process as the reference for the next cycle’s correction decisions, rather than requiring external audit or external reference to identify drift.</w:t>
      </w:r>
    </w:p>
    <w:p>
      <w:pPr>
        <w:spacing w:before="0" w:after="180"/>
      </w:pPr>
      <w:r>
        <w:rPr>
          <w:rFonts w:ascii="Arial" w:cs="Arial" w:eastAsia="Arial" w:hAnsi="Arial"/>
          <w:sz w:val="24"/>
          <w:szCs w:val="24"/>
        </w:rPr>
        <w:t xml:space="preserve">This is the governance analog of the loudspeaker ground state: the condition in which the array has converged to a state where the unity budget is self-evident — the system knows where all its energy is, can account for all of it, and can correct any deviation without external instruction.</w:t>
      </w:r>
    </w:p>
    <w:p>
      <w:pPr>
        <w:pStyle w:val="Heading2"/>
        <w:spacing w:before="360" w:after="160"/>
      </w:pPr>
      <w:r>
        <w:rPr>
          <w:rFonts w:ascii="Arial" w:cs="Arial" w:eastAsia="Arial" w:hAnsi="Arial"/>
          <w:b/>
          <w:bCs/>
          <w:color w:val="2E4080"/>
          <w:sz w:val="28"/>
          <w:szCs w:val="28"/>
        </w:rPr>
        <w:t xml:space="preserve">7.2 The Four Conditions</w:t>
      </w:r>
    </w:p>
    <w:p>
      <w:pPr>
        <w:spacing w:before="0" w:after="180"/>
      </w:pPr>
      <w:r>
        <w:rPr>
          <w:rFonts w:ascii="Arial" w:cs="Arial" w:eastAsia="Arial" w:hAnsi="Arial"/>
          <w:sz w:val="24"/>
          <w:szCs w:val="24"/>
        </w:rPr>
        <w:t xml:space="preserve">Four conditions must hold simultaneously for the self-governing state to be reached:</w:t>
      </w:r>
    </w:p>
    <w:p>
      <w:pPr>
        <w:pStyle w:val="ListParagraph"/>
        <w:numPr>
          <w:ilvl w:val="0"/>
          <w:numId w:val="3"/>
        </w:numPr>
        <w:spacing w:before="0" w:after="100"/>
      </w:pPr>
      <w:r>
        <w:rPr>
          <w:rFonts w:ascii="Arial" w:cs="Arial" w:eastAsia="Arial" w:hAnsi="Arial"/>
          <w:sz w:val="24"/>
          <w:szCs w:val="24"/>
        </w:rPr>
        <w:t xml:space="preserve">The feedback loop is closed: the four HUF artifacts feed back into the next cycle’s declared priorities.</w:t>
      </w:r>
    </w:p>
    <w:p>
      <w:pPr>
        <w:pStyle w:val="ListParagraph"/>
        <w:numPr>
          <w:ilvl w:val="0"/>
          <w:numId w:val="3"/>
        </w:numPr>
        <w:spacing w:before="0" w:after="100"/>
      </w:pPr>
      <w:r>
        <w:rPr>
          <w:rFonts w:ascii="Arial" w:cs="Arial" w:eastAsia="Arial" w:hAnsi="Arial"/>
          <w:sz w:val="24"/>
          <w:szCs w:val="24"/>
        </w:rPr>
        <w:t xml:space="preserve">The correction mechanism is calibrated to the system’s own characteristic frequencies: corrections are triggered by observed drift in the system’s own cycles, not by external audit schedules.</w:t>
      </w:r>
    </w:p>
    <w:p>
      <w:pPr>
        <w:pStyle w:val="ListParagraph"/>
        <w:numPr>
          <w:ilvl w:val="0"/>
          <w:numId w:val="3"/>
        </w:numPr>
        <w:spacing w:before="0" w:after="100"/>
      </w:pPr>
      <w:r>
        <w:rPr>
          <w:rFonts w:ascii="Arial" w:cs="Arial" w:eastAsia="Arial" w:hAnsi="Arial"/>
          <w:sz w:val="24"/>
          <w:szCs w:val="24"/>
        </w:rPr>
        <w:t xml:space="preserve">The noise floor is low enough: silent reweighting is detectable because the portfolio change log distinguishes it from intentional change.</w:t>
      </w:r>
    </w:p>
    <w:p>
      <w:pPr>
        <w:pStyle w:val="ListParagraph"/>
        <w:numPr>
          <w:ilvl w:val="0"/>
          <w:numId w:val="3"/>
        </w:numPr>
        <w:spacing w:before="0" w:after="100"/>
      </w:pPr>
      <w:r>
        <w:rPr>
          <w:rFonts w:ascii="Arial" w:cs="Arial" w:eastAsia="Arial" w:hAnsi="Arial"/>
          <w:sz w:val="24"/>
          <w:szCs w:val="24"/>
        </w:rPr>
        <w:t xml:space="preserve">Operator interventions become less frequent over time: not because the operator has withdrawn, but because the system is converging on its own stable allocation state.</w:t>
      </w:r>
    </w:p>
    <w:p>
      <w:pPr>
        <w:pStyle w:val="Heading2"/>
        <w:spacing w:before="360" w:after="160"/>
      </w:pPr>
      <w:r>
        <w:rPr>
          <w:rFonts w:ascii="Arial" w:cs="Arial" w:eastAsia="Arial" w:hAnsi="Arial"/>
          <w:b/>
          <w:bCs/>
          <w:color w:val="2E4080"/>
          <w:sz w:val="28"/>
          <w:szCs w:val="28"/>
        </w:rPr>
        <w:t xml:space="preserve">7.3 Why Ground State Is Rare</w:t>
      </w:r>
    </w:p>
    <w:p>
      <w:pPr>
        <w:spacing w:before="0" w:after="180"/>
      </w:pPr>
      <w:r>
        <w:rPr>
          <w:rFonts w:ascii="Arial" w:cs="Arial" w:eastAsia="Arial" w:hAnsi="Arial"/>
          <w:sz w:val="24"/>
          <w:szCs w:val="24"/>
        </w:rPr>
        <w:t xml:space="preserve">Governance systems rarely reach the self-governing condition for the same reason that loudspeaker arrays designed in anechoic chambers rarely reach the acoustic ground state: the observation methodology is mismatched to the system’s operating environment.</w:t>
      </w:r>
    </w:p>
    <w:p>
      <w:pPr>
        <w:spacing w:before="0" w:after="180"/>
      </w:pPr>
      <w:r>
        <w:rPr>
          <w:rFonts w:ascii="Arial" w:cs="Arial" w:eastAsia="Arial" w:hAnsi="Arial"/>
          <w:sz w:val="24"/>
          <w:szCs w:val="24"/>
        </w:rPr>
        <w:t xml:space="preserve">A correction mechanism calibrated to external audit schedules rather than the system’s own characteristic frequencies will always be responding to the wrong signal. An annual reporting cycle that measures all elements at the same calendar point will always observe high-Q elements at arbitrary phase.</w:t>
      </w:r>
    </w:p>
    <w:p>
      <w:pPr>
        <w:spacing w:before="0" w:after="180"/>
      </w:pPr>
      <w:r>
        <w:rPr>
          <w:rFonts w:ascii="Arial" w:cs="Arial" w:eastAsia="Arial" w:hAnsi="Arial"/>
          <w:sz w:val="24"/>
          <w:szCs w:val="24"/>
        </w:rPr>
        <w:t xml:space="preserve">The additional structural challenge is that governance agents making correction decisions are also elements of the system being corrected. A governance body that interprets a low-frequency element’s trough as absence and removes it is a high-frequency correction mechanism applying a snapshot error to a low-frequency process. Each such correction increases the system’s noise floor. As the noise floor rises, the correction mechanism has less signal to work with and makes more errors. The iterative correction process runs in the wrong direction.</w:t>
      </w:r>
    </w:p>
    <w:p>
      <w:pPr>
        <w:spacing w:before="0" w:after="180"/>
      </w:pPr>
      <w:r>
        <w:rPr>
          <w:rFonts w:ascii="Arial" w:cs="Arial" w:eastAsia="Arial" w:hAnsi="Arial"/>
          <w:sz w:val="24"/>
          <w:szCs w:val="24"/>
        </w:rPr>
        <w:t xml:space="preserve">HUF addresses this by separating the observation layer from the correction layer. The unity constraint is the observation. The operator’s declared weights are the correction. The separation ensures that correction decisions are made against a cross-cycle record — not against a single snapshot.</w:t>
      </w:r>
    </w:p>
    <w:p>
      <w:pPr>
        <w:pStyle w:val="Heading2"/>
        <w:spacing w:before="360" w:after="160"/>
      </w:pPr>
      <w:r>
        <w:rPr>
          <w:rFonts w:ascii="Arial" w:cs="Arial" w:eastAsia="Arial" w:hAnsi="Arial"/>
          <w:b/>
          <w:bCs/>
          <w:color w:val="2E4080"/>
          <w:sz w:val="28"/>
          <w:szCs w:val="28"/>
        </w:rPr>
        <w:t xml:space="preserve">7.4 Convergence</w:t>
      </w:r>
    </w:p>
    <w:p>
      <w:pPr>
        <w:spacing w:before="0" w:after="180"/>
      </w:pPr>
      <w:r>
        <w:rPr>
          <w:rFonts w:ascii="Arial" w:cs="Arial" w:eastAsia="Arial" w:hAnsi="Arial"/>
          <w:sz w:val="24"/>
          <w:szCs w:val="24"/>
        </w:rPr>
        <w:t xml:space="preserve">The self-governing condition is a target state that the system approaches through iterative directed corrections when the feedback loop is closed and the correction mechanism is calibrated to the system’s own frequencies.</w:t>
      </w:r>
    </w:p>
    <w:p>
      <w:pPr>
        <w:spacing w:before="0" w:after="180"/>
      </w:pPr>
      <w:r>
        <w:rPr>
          <w:rFonts w:ascii="Arial" w:cs="Arial" w:eastAsia="Arial" w:hAnsi="Arial"/>
          <w:sz w:val="24"/>
          <w:szCs w:val="24"/>
        </w:rPr>
        <w:t xml:space="preserve">The rate of convergence depends on the Q differential: the wider the range of characteristic periods, the longer the observation window required to distinguish phase from contribution, and the more correction cycles required to reach stability. A portfolio with all low-Q elements converges quickly. A portfolio with a mix of high-Q and low-Q elements converges more slowly but, when it converges, is more stable.</w:t>
      </w:r>
    </w:p>
    <w:p>
      <w:pPr>
        <w:spacing w:before="0" w:after="180"/>
      </w:pPr>
      <w:r>
        <w:rPr>
          <w:rFonts w:ascii="Arial" w:cs="Arial" w:eastAsia="Arial" w:hAnsi="Arial"/>
          <w:sz w:val="24"/>
          <w:szCs w:val="24"/>
        </w:rPr>
        <w:t xml:space="preserve">The unity constraint is the condition that makes convergence possible. Without it, the system has no internal reference for what proportional allocation means, no instrument for detecting drift, and no basis for distinguishing deliberate change from silent reweighting.</w:t>
      </w:r>
    </w:p>
    <w:p>
      <w:r>
        <w:br w:type="page"/>
      </w:r>
    </w:p>
    <w:p>
      <w:pPr>
        <w:spacing w:before="200" w:after="80"/>
        <w:jc w:val="center"/>
      </w:pPr>
      <w:r>
        <w:rPr>
          <w:rFonts w:ascii="Arial" w:cs="Arial" w:eastAsia="Arial" w:hAnsi="Arial"/>
          <w:b/>
          <w:bCs/>
          <w:color w:val="B8860B"/>
          <w:sz w:val="48"/>
          <w:szCs w:val="48"/>
        </w:rPr>
        <w:t xml:space="preserve">PART IV</w:t>
      </w:r>
    </w:p>
    <w:p>
      <w:pPr>
        <w:spacing w:before="0" w:after="400"/>
        <w:jc w:val="center"/>
      </w:pPr>
      <w:r>
        <w:rPr>
          <w:rFonts w:ascii="Arial" w:cs="Arial" w:eastAsia="Arial" w:hAnsi="Arial"/>
          <w:b/>
          <w:bCs/>
          <w:color w:val="1A2744"/>
          <w:sz w:val="32"/>
          <w:szCs w:val="32"/>
        </w:rPr>
        <w:t xml:space="preserve">HUF AS PROTOCOL</w:t>
      </w:r>
    </w:p>
    <w:p>
      <w:r>
        <w:br w:type="page"/>
      </w:r>
    </w:p>
    <w:p>
      <w:pPr>
        <w:pStyle w:val="Heading1"/>
        <w:spacing w:before="480" w:after="200"/>
      </w:pPr>
      <w:r>
        <w:rPr>
          <w:rFonts w:ascii="Arial" w:cs="Arial" w:eastAsia="Arial" w:hAnsi="Arial"/>
          <w:b/>
          <w:bCs/>
          <w:color w:val="1A2744"/>
          <w:sz w:val="36"/>
          <w:szCs w:val="36"/>
        </w:rPr>
        <w:t xml:space="preserve">Chapter 8: HUF as Systems Translator</w:t>
      </w:r>
    </w:p>
    <w:p>
      <w:pPr>
        <w:pStyle w:val="Heading2"/>
        <w:spacing w:before="360" w:after="160"/>
      </w:pPr>
      <w:r>
        <w:rPr>
          <w:rFonts w:ascii="Arial" w:cs="Arial" w:eastAsia="Arial" w:hAnsi="Arial"/>
          <w:b/>
          <w:bCs/>
          <w:color w:val="2E4080"/>
          <w:sz w:val="28"/>
          <w:szCs w:val="28"/>
        </w:rPr>
        <w:t xml:space="preserve">8.1 The Wrapper Problem</w:t>
      </w:r>
    </w:p>
    <w:p>
      <w:pPr>
        <w:spacing w:before="0" w:after="180"/>
      </w:pPr>
      <w:r>
        <w:rPr>
          <w:rFonts w:ascii="Arial" w:cs="Arial" w:eastAsia="Arial" w:hAnsi="Arial"/>
          <w:sz w:val="24"/>
          <w:szCs w:val="24"/>
        </w:rPr>
        <w:t xml:space="preserve">The conventional approach to integrating a framework with a domain system is to build a wrapper: a translation layer that converts the domain system’s language into the framework’s language and back. Wrappers are useful but they create a dependency. Every new domain system needs a new wrapper. The wrappers do not talk to each other. The framework stays local to each integration.</w:t>
      </w:r>
    </w:p>
    <w:p>
      <w:pPr>
        <w:spacing w:before="0" w:after="180"/>
      </w:pPr>
      <w:r>
        <w:rPr>
          <w:rFonts w:ascii="Arial" w:cs="Arial" w:eastAsia="Arial" w:hAnsi="Arial"/>
          <w:sz w:val="24"/>
          <w:szCs w:val="24"/>
        </w:rPr>
        <w:t xml:space="preserve">HUF does not need wrappers for this reason: its vocabulary is domain-free by construction. Ratio state, share, declared weight, silent drift, trace — none of these terms belong to ecology, acoustics, governance, or retrieval. They belong to the constraint. Any finite-budget system can express itself in these terms without losing anything essential about its domain.</w:t>
      </w:r>
    </w:p>
    <w:p>
      <w:pPr>
        <w:pStyle w:val="Heading2"/>
        <w:spacing w:before="360" w:after="160"/>
      </w:pPr>
      <w:r>
        <w:rPr>
          <w:rFonts w:ascii="Arial" w:cs="Arial" w:eastAsia="Arial" w:hAnsi="Arial"/>
          <w:b/>
          <w:bCs/>
          <w:color w:val="2E4080"/>
          <w:sz w:val="28"/>
          <w:szCs w:val="28"/>
        </w:rPr>
        <w:t xml:space="preserve">8.2 The Protocol Model</w:t>
      </w:r>
    </w:p>
    <w:p>
      <w:pPr>
        <w:spacing w:before="0" w:after="180"/>
      </w:pPr>
      <w:r>
        <w:rPr>
          <w:rFonts w:ascii="Arial" w:cs="Arial" w:eastAsia="Arial" w:hAnsi="Arial"/>
          <w:sz w:val="24"/>
          <w:szCs w:val="24"/>
        </w:rPr>
        <w:t xml:space="preserve">The correct model is not wrappers but protocol. A protocol does not adapt to the systems it serves — the systems adapt to the protocol. TCP/IP does not know whether it is carrying email, video, or financial data. Every system that wants to communicate learns TCP/IP. HUF operates the same way.</w:t>
      </w:r>
    </w:p>
    <w:p>
      <w:pPr>
        <w:spacing w:before="0" w:after="180"/>
      </w:pPr>
      <w:r>
        <w:rPr>
          <w:rFonts w:ascii="Arial" w:cs="Arial" w:eastAsia="Arial" w:hAnsi="Arial"/>
          <w:sz w:val="24"/>
          <w:szCs w:val="24"/>
        </w:rPr>
        <w:t xml:space="preserve">When two systems both speak HUF, something becomes possible that was not possible before: they can communicate meaningfully about their governance state without either system understanding the other’s domain.</w:t>
      </w:r>
    </w:p>
    <w:p>
      <w:pPr>
        <w:spacing w:before="0" w:after="180"/>
      </w:pPr>
      <w:r>
        <w:rPr>
          <w:rFonts w:ascii="Arial" w:cs="Arial" w:eastAsia="Arial" w:hAnsi="Arial"/>
          <w:sz w:val="24"/>
          <w:szCs w:val="24"/>
        </w:rPr>
        <w:t xml:space="preserve">A Ramsar wetland portfolio and a multi-tenant AI retrieval pipeline have nothing in common at the domain level. But if both express their allocation state in HUF vocabulary, a governance actor who reads both statements immediately recognises: both systems show the same failure mode (concentration by silent drift, no trace entries, fragmentation developing at the margins). The failure mode taxonomy is the same. The correction strategy is the same. The urgency signals are comparable.</w:t>
      </w:r>
    </w:p>
    <w:p>
      <w:pPr>
        <w:spacing w:before="0" w:after="180"/>
      </w:pPr>
      <w:r>
        <w:rPr>
          <w:rFonts w:ascii="Arial" w:cs="Arial" w:eastAsia="Arial" w:hAnsi="Arial"/>
          <w:sz w:val="24"/>
          <w:szCs w:val="24"/>
        </w:rPr>
        <w:t xml:space="preserve">HUF made two alien systems legible to the same reader.</w:t>
      </w:r>
    </w:p>
    <w:p>
      <w:pPr>
        <w:pStyle w:val="Heading2"/>
        <w:spacing w:before="360" w:after="160"/>
      </w:pPr>
      <w:r>
        <w:rPr>
          <w:rFonts w:ascii="Arial" w:cs="Arial" w:eastAsia="Arial" w:hAnsi="Arial"/>
          <w:b/>
          <w:bCs/>
          <w:color w:val="2E4080"/>
          <w:sz w:val="28"/>
          <w:szCs w:val="28"/>
        </w:rPr>
        <w:t xml:space="preserve">8.3 Three Levels of Capability</w:t>
      </w:r>
    </w:p>
    <w:p>
      <w:pPr>
        <w:spacing w:before="0" w:after="180"/>
      </w:pPr>
      <w:r>
        <w:rPr>
          <w:rFonts w:ascii="Arial" w:cs="Arial" w:eastAsia="Arial" w:hAnsi="Arial"/>
          <w:sz w:val="24"/>
          <w:szCs w:val="24"/>
        </w:rPr>
        <w:t xml:space="preserve">HUF-as-protocol enables three distinct levels of capability:</w:t>
      </w:r>
    </w:p>
    <w:p>
      <w:pPr>
        <w:pStyle w:val="ListParagraph"/>
        <w:numPr>
          <w:ilvl w:val="0"/>
          <w:numId w:val="2"/>
        </w:numPr>
        <w:spacing w:before="0" w:after="100"/>
      </w:pPr>
      <w:r>
        <w:rPr>
          <w:rFonts w:ascii="Arial" w:cs="Arial" w:eastAsia="Arial" w:hAnsi="Arial"/>
          <w:sz w:val="24"/>
          <w:szCs w:val="24"/>
        </w:rPr>
        <w:t xml:space="preserve">Cross-domain communication: a HUF artifact from any domain is readable by anyone who knows HUF vocabulary, without domain expertise.</w:t>
      </w:r>
    </w:p>
    <w:p>
      <w:pPr>
        <w:pStyle w:val="ListParagraph"/>
        <w:numPr>
          <w:ilvl w:val="0"/>
          <w:numId w:val="2"/>
        </w:numPr>
        <w:spacing w:before="0" w:after="100"/>
      </w:pPr>
      <w:r>
        <w:rPr>
          <w:rFonts w:ascii="Arial" w:cs="Arial" w:eastAsia="Arial" w:hAnsi="Arial"/>
          <w:sz w:val="24"/>
          <w:szCs w:val="24"/>
        </w:rPr>
        <w:t xml:space="preserve">Cross-system audit: two HUF systems can audit each other. Any third party can compare them directly. Systemic failure modes become visible that are invisible at the domain level.</w:t>
      </w:r>
    </w:p>
    <w:p>
      <w:pPr>
        <w:pStyle w:val="ListParagraph"/>
        <w:numPr>
          <w:ilvl w:val="0"/>
          <w:numId w:val="2"/>
        </w:numPr>
        <w:spacing w:before="0" w:after="100"/>
      </w:pPr>
      <w:r>
        <w:rPr>
          <w:rFonts w:ascii="Arial" w:cs="Arial" w:eastAsia="Arial" w:hAnsi="Arial"/>
          <w:sz w:val="24"/>
          <w:szCs w:val="24"/>
        </w:rPr>
        <w:t xml:space="preserve">Cross-system learning: a correction strategy that works in one HUF system is expressible in HUF vocabulary and transfers to any other HUF system, regardless of domain.</w:t>
      </w:r>
    </w:p>
    <w:p>
      <w:pPr>
        <w:pStyle w:val="Heading2"/>
        <w:spacing w:before="360" w:after="160"/>
      </w:pPr>
      <w:r>
        <w:rPr>
          <w:rFonts w:ascii="Arial" w:cs="Arial" w:eastAsia="Arial" w:hAnsi="Arial"/>
          <w:b/>
          <w:bCs/>
          <w:color w:val="2E4080"/>
          <w:sz w:val="28"/>
          <w:szCs w:val="28"/>
        </w:rPr>
        <w:t xml:space="preserve">8.4 HUF as Quality Standard</w:t>
      </w:r>
    </w:p>
    <w:p>
      <w:pPr>
        <w:spacing w:before="0" w:after="180"/>
      </w:pPr>
      <w:r>
        <w:rPr>
          <w:rFonts w:ascii="Arial" w:cs="Arial" w:eastAsia="Arial" w:hAnsi="Arial"/>
          <w:sz w:val="24"/>
          <w:szCs w:val="24"/>
        </w:rPr>
        <w:t xml:space="preserve">The sharpest form of HUF-as-protocol is HUF-as-standard. ISO standards do not tell you how to run your specific business. They define a vocabulary and process requirements that any organisation can instantiate. ISO 9001 certification means another ISO 9001 organisation can immediately understand your quality management structure.</w:t>
      </w:r>
    </w:p>
    <w:p>
      <w:pPr>
        <w:spacing w:before="0" w:after="180"/>
      </w:pPr>
      <w:r>
        <w:rPr>
          <w:rFonts w:ascii="Arial" w:cs="Arial" w:eastAsia="Arial" w:hAnsi="Arial"/>
          <w:sz w:val="24"/>
          <w:szCs w:val="24"/>
        </w:rPr>
        <w:t xml:space="preserve">HUF can do the same for governance of finite-budget systems. The vocabulary is the standard. The four artifacts are the required outputs. The unity constraint is the certification condition.</w:t>
      </w:r>
    </w:p>
    <w:p>
      <w:pPr>
        <w:spacing w:before="0" w:after="180"/>
      </w:pPr>
      <w:r>
        <w:rPr>
          <w:rFonts w:ascii="Arial" w:cs="Arial" w:eastAsia="Arial" w:hAnsi="Arial"/>
          <w:sz w:val="24"/>
          <w:szCs w:val="24"/>
        </w:rPr>
        <w:t xml:space="preserve">A system that speaks HUF is certifiably expressing its ratio state, declaring weights for its elements, distinguishing silent drift from intentional reweighting, maintaining a trace for all intentional changes, and tracking elements across their characteristic periods.</w:t>
      </w:r>
    </w:p>
    <w:p>
      <w:r>
        <w:br w:type="page"/>
      </w:r>
    </w:p>
    <w:p>
      <w:pPr>
        <w:pStyle w:val="Heading1"/>
        <w:spacing w:before="480" w:after="200"/>
      </w:pPr>
      <w:r>
        <w:rPr>
          <w:rFonts w:ascii="Arial" w:cs="Arial" w:eastAsia="Arial" w:hAnsi="Arial"/>
          <w:b/>
          <w:bCs/>
          <w:color w:val="1A2744"/>
          <w:sz w:val="36"/>
          <w:szCs w:val="36"/>
        </w:rPr>
        <w:t xml:space="preserve">Chapter 9: The HUF Declaration Format</w:t>
      </w:r>
    </w:p>
    <w:p>
      <w:pPr>
        <w:spacing w:before="0" w:after="180"/>
      </w:pPr>
      <w:r>
        <w:rPr>
          <w:rFonts w:ascii="Arial" w:cs="Arial" w:eastAsia="Arial" w:hAnsi="Arial"/>
          <w:sz w:val="24"/>
          <w:szCs w:val="24"/>
        </w:rPr>
        <w:t xml:space="preserve">For HUF to function as a protocol, every HUF-compliant system must be able to produce a canonical declaration — a standardised statement of its current allocation state that any other HUF system can read and compare.</w:t>
      </w:r>
    </w:p>
    <w:p>
      <w:pPr>
        <w:spacing w:before="0" w:after="180"/>
      </w:pPr>
      <w:r>
        <w:rPr>
          <w:rFonts w:ascii="Arial" w:cs="Arial" w:eastAsia="Arial" w:hAnsi="Arial"/>
          <w:sz w:val="24"/>
          <w:szCs w:val="24"/>
        </w:rPr>
        <w:t xml:space="preserve">The HUF Declaration is the protocol message. It is the minimum expression of a system’s ratio state that is both complete and transferable. Twelve lines. Domain-free. Computable from any consistent set of outputs the system already produces.</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FIELD</w:t>
            </w:r>
          </w:p>
        </w:tc>
        <w:tc>
          <w:tcPr>
            <w:tcW w:type="dxa" w:w="6360"/>
            <w:tcBorders>
              <w:top w:val="single" w:color="1A2744" w:sz="1"/>
              <w:left w:val="single" w:color="1A2744" w:sz="1"/>
              <w:bottom w:val="single" w:color="1A2744" w:sz="1"/>
              <w:right w:val="single" w:color="1A2744" w:sz="1"/>
            </w:tcBorders>
            <w:shd w:fill="1A274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CONTENT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HUF DECLARATION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[System Name] — [Cycle Label] — [Date]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Unit-free, indexed to 1.0</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Elements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 total</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Share table: each element with current observed share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Weight table: each element with declared weight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Drift</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Delta table: each element with gap, classified intentional or silent</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 status</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Entries present / entries missing</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PROOF line: n elements cover 90% share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Elements below functional threshold: [list or none]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Reached / Not reached / [mean drift gap pp]</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Highest-Q element</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[Name], characteristic period [n] cycles, current phase [estimate]</w:t>
            </w:r>
          </w:p>
        </w:tc>
      </w:tr>
      <w:tr>
        <w:tc>
          <w:tcPr>
            <w:tcW w:type="dxa" w:w="30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Cycles on record</w:t>
            </w:r>
          </w:p>
        </w:tc>
        <w:tc>
          <w:tcPr>
            <w:tcW w:type="dxa" w:w="63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[n] — cross-cycle comparison [available / not available]</w:t>
            </w:r>
          </w:p>
        </w:tc>
      </w:tr>
    </w:tbl>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Any two systems that produce this declaration can be compared directly. Any governance actor who can read this format can assess any HUF-compliant system’s allocation state without domain expertise.</w:t>
      </w:r>
    </w:p>
    <w:p>
      <w:r>
        <w:br w:type="page"/>
      </w:r>
    </w:p>
    <w:p>
      <w:pPr>
        <w:pStyle w:val="Heading1"/>
        <w:spacing w:before="480" w:after="200"/>
      </w:pPr>
      <w:r>
        <w:rPr>
          <w:rFonts w:ascii="Arial" w:cs="Arial" w:eastAsia="Arial" w:hAnsi="Arial"/>
          <w:b/>
          <w:bCs/>
          <w:color w:val="1A2744"/>
          <w:sz w:val="36"/>
          <w:szCs w:val="36"/>
        </w:rPr>
        <w:t xml:space="preserve">Chapter 10: The HUF Compliance Diagnostic</w:t>
      </w:r>
    </w:p>
    <w:p>
      <w:pPr>
        <w:spacing w:before="0" w:after="180"/>
      </w:pPr>
      <w:r>
        <w:rPr>
          <w:rFonts w:ascii="Arial" w:cs="Arial" w:eastAsia="Arial" w:hAnsi="Arial"/>
          <w:sz w:val="24"/>
          <w:szCs w:val="24"/>
        </w:rPr>
        <w:t xml:space="preserve">The compliance diagnostic is the instrument that determines whether a system is HUF-compliant. It is a set of eight tests, each mapped to a term in the vocabulary and a failure mode in the taxonomy. A system passes the diagnostic by satisfying all eight tests. Partial compliance is classified as HUF Capable with remediation required.</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2560"/>
      </w:tblGrid>
      <w:tr>
        <w:tc>
          <w:tcPr>
            <w:tcW w:type="dxa" w:w="6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ID</w:t>
            </w:r>
          </w:p>
        </w:tc>
        <w:tc>
          <w:tcPr>
            <w:tcW w:type="dxa" w:w="24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TEST NAME</w:t>
            </w:r>
          </w:p>
        </w:tc>
        <w:tc>
          <w:tcPr>
            <w:tcW w:type="dxa" w:w="380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WHAT IT TESTS</w:t>
            </w:r>
          </w:p>
        </w:tc>
        <w:tc>
          <w:tcPr>
            <w:tcW w:type="dxa" w:w="2560"/>
            <w:tcBorders>
              <w:top w:val="single" w:color="1A2744" w:sz="1"/>
              <w:left w:val="single" w:color="1A2744" w:sz="1"/>
              <w:bottom w:val="single" w:color="1A2744" w:sz="1"/>
              <w:right w:val="single" w:color="1A2744" w:sz="1"/>
            </w:tcBorders>
            <w:shd w:fill="1A2744" w:val="clear"/>
            <w:tcMar>
              <w:top w:type="dxa" w:w="80"/>
              <w:left w:type="dxa" w:w="80"/>
              <w:bottom w:type="dxa" w:w="80"/>
              <w:right w:type="dxa" w:w="80"/>
            </w:tcMar>
          </w:tcPr>
          <w:p>
            <w:pPr>
              <w:spacing w:before="0" w:after="0"/>
            </w:pPr>
            <w:r>
              <w:rPr>
                <w:rFonts w:ascii="Arial" w:cs="Arial" w:eastAsia="Arial" w:hAnsi="Arial"/>
                <w:b/>
                <w:bCs/>
                <w:color w:val="FFFFFF"/>
                <w:sz w:val="18"/>
                <w:szCs w:val="18"/>
              </w:rPr>
              <w:t xml:space="preserve">VOCABULARY TERMS</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T1</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Unity Constraint</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All shares sum to 1.0. Budget ceiling fully accounted.</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budget ceiling, share, ratio state</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T2</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Declared Weights</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Every element has a declared weight. Weights also sum to 1.0.</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declared weight, silent drift, intentional reweighting</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T3</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Drift Classification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Every significant share gap (≥5pp) is classified as intentional or silent.</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silent drift, intentional reweighting, trace</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T4</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Concentration Detection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PROOF line is consistent with declared weights.</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concentration, share, silent reweighting</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T5</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Fragmentation Detection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No elements below functional threshold relative to declared weight.</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fragmentation, share, declared weight</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T6</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Cross-Cycle Observation</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Minimum two cycles on record for drift detection.</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cycle, phase, characteristic period</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T7</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Characteristic Periods</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Each element has a declared characteristic period.</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characteristic period, phase, ratio blindness</w:t>
            </w:r>
          </w:p>
        </w:tc>
      </w:tr>
      <w:tr>
        <w:tc>
          <w:tcPr>
            <w:tcW w:type="dxa" w:w="6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T8</w:t>
            </w:r>
          </w:p>
        </w:tc>
        <w:tc>
          <w:tcPr>
            <w:tcW w:type="dxa" w:w="2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b/>
                <w:bCs/>
                <w:sz w:val="22"/>
                <w:szCs w:val="22"/>
              </w:rPr>
              <w:t xml:space="preserve">Ground State Assessment</w:t>
            </w:r>
          </w:p>
        </w:tc>
        <w:tc>
          <w:tcPr>
            <w:tcW w:type="dxa" w:w="38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Mean drift gap classifies system proximity to ground state.</w:t>
            </w:r>
          </w:p>
        </w:tc>
        <w:tc>
          <w:tcPr>
            <w:tcW w:type="dxa" w:w="2560"/>
            <w:tcBorders>
              <w:top w:val="single" w:color="D0D8E8" w:sz="1"/>
              <w:left w:val="single" w:color="D0D8E8" w:sz="1"/>
              <w:bottom w:val="single" w:color="D0D8E8" w:sz="1"/>
              <w:right w:val="single" w:color="D0D8E8" w:sz="1"/>
            </w:tcBorders>
            <w:shd w:fill="FFF8E8" w:val="clear"/>
            <w:tcMar>
              <w:top w:type="dxa" w:w="80"/>
              <w:left w:type="dxa" w:w="120"/>
              <w:bottom w:type="dxa" w:w="80"/>
              <w:right w:type="dxa" w:w="120"/>
            </w:tcMar>
          </w:tcPr>
          <w:p>
            <w:pPr>
              <w:spacing w:before="0" w:after="0"/>
            </w:pPr>
            <w:r>
              <w:rPr>
                <w:rFonts w:ascii="Courier New" w:cs="Courier New" w:eastAsia="Courier New" w:hAnsi="Courier New"/>
                <w:color w:val="4A5568"/>
                <w:sz w:val="18"/>
                <w:szCs w:val="18"/>
              </w:rPr>
              <w:t xml:space="preserve">ground state, declared weight, ratio state</w:t>
            </w:r>
          </w:p>
        </w:tc>
      </w:tr>
    </w:tbl>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10.1 Compliance Classifications</w:t>
      </w:r>
    </w:p>
    <w:p>
      <w:pPr>
        <w:spacing w:before="0" w:after="180"/>
      </w:pPr>
      <w:r>
        <w:rPr>
          <w:rFonts w:ascii="Arial" w:cs="Arial" w:eastAsia="Arial" w:hAnsi="Arial"/>
          <w:sz w:val="24"/>
          <w:szCs w:val="24"/>
        </w:rPr>
        <w:t xml:space="preserve">HUF COMPLIANT: zero failing tests, no more than one flagged test. The system’s ratio state is fully declared, traceable, and cross-cycle comparable. The system is at or approaching ground state.</w:t>
      </w:r>
    </w:p>
    <w:p>
      <w:pPr>
        <w:spacing w:before="0" w:after="180"/>
      </w:pPr>
      <w:r>
        <w:rPr>
          <w:rFonts w:ascii="Arial" w:cs="Arial" w:eastAsia="Arial" w:hAnsi="Arial"/>
          <w:sz w:val="24"/>
          <w:szCs w:val="24"/>
        </w:rPr>
        <w:t xml:space="preserve">HUF CAPABLE — REMEDIATION REQUIRED: one or two failing tests, or multiple flagged tests. The system has the structural capacity for HUF compliance but has gaps in declaration, tracing, or observation window. Remediation path is identified by the failing tests.</w:t>
      </w:r>
    </w:p>
    <w:p>
      <w:pPr>
        <w:spacing w:before="0" w:after="180"/>
      </w:pPr>
      <w:r>
        <w:rPr>
          <w:rFonts w:ascii="Arial" w:cs="Arial" w:eastAsia="Arial" w:hAnsi="Arial"/>
          <w:sz w:val="24"/>
          <w:szCs w:val="24"/>
        </w:rPr>
        <w:t xml:space="preserve">NON-COMPLIANT — RATIO BLINDNESS DETECTED: three or more failing tests. The system is being managed primarily by absolute measures. The failure mode taxonomy predicts which failure modes are currently active and which are accumulating.</w:t>
      </w:r>
    </w:p>
    <w:p>
      <w:r>
        <w:br w:type="page"/>
      </w:r>
    </w:p>
    <w:p>
      <w:pPr>
        <w:spacing w:before="200" w:after="80"/>
        <w:jc w:val="center"/>
      </w:pPr>
      <w:r>
        <w:rPr>
          <w:rFonts w:ascii="Arial" w:cs="Arial" w:eastAsia="Arial" w:hAnsi="Arial"/>
          <w:b/>
          <w:bCs/>
          <w:color w:val="B8860B"/>
          <w:sz w:val="48"/>
          <w:szCs w:val="48"/>
        </w:rPr>
        <w:t xml:space="preserve">PART V</w:t>
      </w:r>
    </w:p>
    <w:p>
      <w:pPr>
        <w:spacing w:before="0" w:after="400"/>
        <w:jc w:val="center"/>
      </w:pPr>
      <w:r>
        <w:rPr>
          <w:rFonts w:ascii="Arial" w:cs="Arial" w:eastAsia="Arial" w:hAnsi="Arial"/>
          <w:b/>
          <w:bCs/>
          <w:color w:val="1A2744"/>
          <w:sz w:val="32"/>
          <w:szCs w:val="32"/>
        </w:rPr>
        <w:t xml:space="preserve">DOMAIN APPLICATIONS</w:t>
      </w:r>
    </w:p>
    <w:p>
      <w:r>
        <w:br w:type="page"/>
      </w:r>
    </w:p>
    <w:p>
      <w:pPr>
        <w:pStyle w:val="Heading1"/>
        <w:spacing w:before="480" w:after="200"/>
      </w:pPr>
      <w:r>
        <w:rPr>
          <w:rFonts w:ascii="Arial" w:cs="Arial" w:eastAsia="Arial" w:hAnsi="Arial"/>
          <w:b/>
          <w:bCs/>
          <w:color w:val="1A2744"/>
          <w:sz w:val="36"/>
          <w:szCs w:val="36"/>
        </w:rPr>
        <w:t xml:space="preserve">Chapter 11: Domain Applications</w:t>
      </w:r>
    </w:p>
    <w:p>
      <w:pPr>
        <w:spacing w:before="0" w:after="180"/>
      </w:pPr>
      <w:r>
        <w:rPr>
          <w:rFonts w:ascii="Arial" w:cs="Arial" w:eastAsia="Arial" w:hAnsi="Arial"/>
          <w:sz w:val="24"/>
          <w:szCs w:val="24"/>
        </w:rPr>
        <w:t xml:space="preserve">HUF is domain-invariant. Every application in this chapter is an instantiation of the same constraint. The vocabulary is identical across domains. The artifacts are identical. The failure modes and their signatures are identical. Only the units and the names of the elements change.</w:t>
      </w:r>
    </w:p>
    <w:p>
      <w:pPr>
        <w:spacing w:before="0" w:after="60"/>
      </w:pPr>
      <w:r>
        <w:rPr>
          <w:rFonts w:ascii="Arial" w:cs="Arial" w:eastAsia="Arial" w:hAnsi="Arial"/>
          <w:sz w:val="24"/>
          <w:szCs w:val="24"/>
        </w:rPr>
        <w:t xml:space="preserve"/>
      </w:r>
    </w:p>
    <w:p>
      <w:pPr>
        <w:pStyle w:val="Heading2"/>
        <w:spacing w:before="360" w:after="160"/>
      </w:pPr>
      <w:r>
        <w:rPr>
          <w:rFonts w:ascii="Arial" w:cs="Arial" w:eastAsia="Arial" w:hAnsi="Arial"/>
          <w:b/>
          <w:bCs/>
          <w:color w:val="2E4080"/>
          <w:sz w:val="28"/>
          <w:szCs w:val="28"/>
        </w:rPr>
        <w:t xml:space="preserve">11.1 Governance and Conservation Portfolios</w:t>
      </w:r>
    </w:p>
    <w:p>
      <w:pPr>
        <w:spacing w:before="0" w:after="180"/>
      </w:pPr>
      <w:r>
        <w:rPr>
          <w:rFonts w:ascii="Arial" w:cs="Arial" w:eastAsia="Arial" w:hAnsi="Arial"/>
          <w:sz w:val="24"/>
          <w:szCs w:val="24"/>
        </w:rPr>
        <w:t xml:space="preserve">The canonical HUF application. A portfolio of conservation sites, protected areas, or managed units constitutes a finite-budget system: the total available management attention, funding, and institutional focus is bounded, and every unit’s effective priority is relative to every other unit’s.</w:t>
      </w:r>
    </w:p>
    <w:p>
      <w:pPr>
        <w:spacing w:before="0" w:after="180"/>
      </w:pPr>
      <w:r>
        <w:rPr>
          <w:rFonts w:ascii="Arial" w:cs="Arial" w:eastAsia="Arial" w:hAnsi="Arial"/>
          <w:sz w:val="24"/>
          <w:szCs w:val="24"/>
        </w:rPr>
        <w:t xml:space="preserve">Elements: sites, units, programs. Budget ceiling: total management capacity. Declared weights: institutional priority rankings expressed as shares. Characteristic periods: ecological cycles (seasonal, annual, multi-year). Key failure modes: FM-3 (snapshot error on seasonal and migratory sites), FM-2 (concentration by audit-driven defunding), FM-6 (oscillation in response to political cycle pressure).</w:t>
      </w:r>
    </w:p>
    <w:p>
      <w:pPr>
        <w:spacing w:before="0" w:after="180"/>
      </w:pPr>
      <w:r>
        <w:rPr>
          <w:rFonts w:ascii="Arial" w:cs="Arial" w:eastAsia="Arial" w:hAnsi="Arial"/>
          <w:sz w:val="24"/>
          <w:szCs w:val="24"/>
        </w:rPr>
        <w:t xml:space="preserve">The Ramsar Convention on Wetlands provides the reference case. Ramsar sites are designated for their ecological significance but managed under national and local governance frameworks with annual reporting cycles. High-Q sites — migratory stopovers, spawning grounds, endemic species habitats — are systematically vulnerable to the snapshot error when observed outside their characteristic periods. HUF’s cross-cycle tracking and characteristic period declaration are the minimum instruments for managing these sites appropriately.</w:t>
      </w:r>
    </w:p>
    <w:p>
      <w:pPr>
        <w:pStyle w:val="Heading2"/>
        <w:spacing w:before="360" w:after="160"/>
      </w:pPr>
      <w:r>
        <w:rPr>
          <w:rFonts w:ascii="Arial" w:cs="Arial" w:eastAsia="Arial" w:hAnsi="Arial"/>
          <w:b/>
          <w:bCs/>
          <w:color w:val="2E4080"/>
          <w:sz w:val="28"/>
          <w:szCs w:val="28"/>
        </w:rPr>
        <w:t xml:space="preserve">11.2 AI Retrieval Pipelines and Vector Databases</w:t>
      </w:r>
    </w:p>
    <w:p>
      <w:pPr>
        <w:spacing w:before="0" w:after="180"/>
      </w:pPr>
      <w:r>
        <w:rPr>
          <w:rFonts w:ascii="Arial" w:cs="Arial" w:eastAsia="Arial" w:hAnsi="Arial"/>
          <w:sz w:val="24"/>
          <w:szCs w:val="24"/>
        </w:rPr>
        <w:t xml:space="preserve">A multi-tenant retrieval pipeline is a finite-budget system: the total query capacity is bounded, and every namespace’s effective contribution is relative to every other namespace’s. Silent reweighting in retrieval pipelines occurs when configuration changes, model updates, or dataset deprecations shift the distribution of results without triggering any alerting threshold.</w:t>
      </w:r>
    </w:p>
    <w:p>
      <w:pPr>
        <w:spacing w:before="0" w:after="180"/>
      </w:pPr>
      <w:r>
        <w:rPr>
          <w:rFonts w:ascii="Arial" w:cs="Arial" w:eastAsia="Arial" w:hAnsi="Arial"/>
          <w:sz w:val="24"/>
          <w:szCs w:val="24"/>
        </w:rPr>
        <w:t xml:space="preserve">Elements: namespaces, sources, document classes. Budget ceiling: total query results per cycle. Declared weights: intended namespace contribution to portfolio queries. Characteristic periods: update and deprecation cycles. Key failure modes: FM-1 (namespace drift without configuration change), FM-2 (namespace deprecation concentrating retrieval), FM-5 (aggregate latency masking distribution collapse).</w:t>
      </w:r>
    </w:p>
    <w:p>
      <w:pPr>
        <w:spacing w:before="0" w:after="180"/>
      </w:pPr>
      <w:r>
        <w:rPr>
          <w:rFonts w:ascii="Arial" w:cs="Arial" w:eastAsia="Arial" w:hAnsi="Arial"/>
          <w:sz w:val="24"/>
          <w:szCs w:val="24"/>
        </w:rPr>
        <w:t xml:space="preserve">The PROOF line is particularly diagnostic in retrieval contexts: a healthy multi-namespace pipeline distributes results according to declared weights. When the PROOF line drops — fewer namespaces covering 90% of results — the pipeline is concentrating in ways that scalar metrics cannot see.</w:t>
      </w:r>
    </w:p>
    <w:p>
      <w:pPr>
        <w:pStyle w:val="Heading2"/>
        <w:spacing w:before="360" w:after="160"/>
      </w:pPr>
      <w:r>
        <w:rPr>
          <w:rFonts w:ascii="Arial" w:cs="Arial" w:eastAsia="Arial" w:hAnsi="Arial"/>
          <w:b/>
          <w:bCs/>
          <w:color w:val="2E4080"/>
          <w:sz w:val="28"/>
          <w:szCs w:val="28"/>
        </w:rPr>
        <w:t xml:space="preserve">11.3 Civic Budgets and Public Sector Allocation</w:t>
      </w:r>
    </w:p>
    <w:p>
      <w:pPr>
        <w:spacing w:before="0" w:after="180"/>
      </w:pPr>
      <w:r>
        <w:rPr>
          <w:rFonts w:ascii="Arial" w:cs="Arial" w:eastAsia="Arial" w:hAnsi="Arial"/>
          <w:sz w:val="24"/>
          <w:szCs w:val="24"/>
        </w:rPr>
        <w:t xml:space="preserve">A municipal or departmental budget is a finite-budget system with a hard ceiling (appropriated funds) and declared weights (budget line allocations). The difference between civic budgeting and standard accounting is the HUF question: not ‘did we spend within budget?’ but ‘does our actual spending distribution match our declared priority distribution?</w:t>
      </w:r>
    </w:p>
    <w:p>
      <w:pPr>
        <w:spacing w:before="0" w:after="180"/>
      </w:pPr>
      <w:r>
        <w:rPr>
          <w:rFonts w:ascii="Arial" w:cs="Arial" w:eastAsia="Arial" w:hAnsi="Arial"/>
          <w:sz w:val="24"/>
          <w:szCs w:val="24"/>
        </w:rPr>
        <w:t xml:space="preserve">Elements: programs, services, departments, line items. Budget ceiling: total appropriated funds. Declared weights: approved budget allocations as shares. Characteristic periods: service delivery cycles, multi-year infrastructure programs. Key failure modes: FM-1 (discretionary reallocation mid-cycle without formal approval), FM-5 (aggregate departmental totals masking line-item drift), FM-2 (program consolidation concentrating into fewer, larger allocations).</w:t>
      </w:r>
    </w:p>
    <w:p>
      <w:pPr>
        <w:spacing w:before="0" w:after="180"/>
      </w:pPr>
      <w:r>
        <w:rPr>
          <w:rFonts w:ascii="Arial" w:cs="Arial" w:eastAsia="Arial" w:hAnsi="Arial"/>
          <w:sz w:val="24"/>
          <w:szCs w:val="24"/>
        </w:rPr>
        <w:t xml:space="preserve">The City of Markham case in the HUF repository provides a worked example of applying the portfolio share table and PROOF line to a municipal context. The key finding in civic applications is typically FM-5: budget dashboards are designed to report aggregate departmental totals, which are almost always stable, while the distribution within departments drifts significantly.</w:t>
      </w:r>
    </w:p>
    <w:p>
      <w:pPr>
        <w:pStyle w:val="Heading2"/>
        <w:spacing w:before="360" w:after="160"/>
      </w:pPr>
      <w:r>
        <w:rPr>
          <w:rFonts w:ascii="Arial" w:cs="Arial" w:eastAsia="Arial" w:hAnsi="Arial"/>
          <w:b/>
          <w:bCs/>
          <w:color w:val="2E4080"/>
          <w:sz w:val="28"/>
          <w:szCs w:val="28"/>
        </w:rPr>
        <w:t xml:space="preserve">11.4 Scientific Instrument Arrays and Data Pipelines</w:t>
      </w:r>
    </w:p>
    <w:p>
      <w:pPr>
        <w:spacing w:before="0" w:after="180"/>
      </w:pPr>
      <w:r>
        <w:rPr>
          <w:rFonts w:ascii="Arial" w:cs="Arial" w:eastAsia="Arial" w:hAnsi="Arial"/>
          <w:sz w:val="24"/>
          <w:szCs w:val="24"/>
        </w:rPr>
        <w:t xml:space="preserve">A multi-channel scientific instrument — a radio telescope array, a seismic network, a climate sensor grid — constitutes a finite-budget system in which the total signal-to-noise budget is bounded and each channel’s effective contribution is relative to every other channel’s. The Planck LFI 70 GHz case in the HUF repository demonstrates this application.</w:t>
      </w:r>
    </w:p>
    <w:p>
      <w:pPr>
        <w:spacing w:before="0" w:after="180"/>
      </w:pPr>
      <w:r>
        <w:rPr>
          <w:rFonts w:ascii="Arial" w:cs="Arial" w:eastAsia="Arial" w:hAnsi="Arial"/>
          <w:sz w:val="24"/>
          <w:szCs w:val="24"/>
        </w:rPr>
        <w:t xml:space="preserve">Elements: channels, sensors, frequency bands. Budget ceiling: total signal budget. Declared weights: expected channel contributions under nominal operating conditions. Characteristic periods: observation windows, calibration cycles. Key failure modes: FM-3 (snapshot calibration missing phase-dependent channel contributions), FM-4 (instrument recalibration contaminating the reference), FM-1 (channel drift between calibration events).</w:t>
      </w:r>
    </w:p>
    <w:p>
      <w:pPr>
        <w:pStyle w:val="Heading2"/>
        <w:spacing w:before="360" w:after="160"/>
      </w:pPr>
      <w:r>
        <w:rPr>
          <w:rFonts w:ascii="Arial" w:cs="Arial" w:eastAsia="Arial" w:hAnsi="Arial"/>
          <w:b/>
          <w:bCs/>
          <w:color w:val="2E4080"/>
          <w:sz w:val="28"/>
          <w:szCs w:val="28"/>
        </w:rPr>
        <w:t xml:space="preserve">11.5 Acoustic Arrays</w:t>
      </w:r>
    </w:p>
    <w:p>
      <w:pPr>
        <w:spacing w:before="0" w:after="180"/>
      </w:pPr>
      <w:r>
        <w:rPr>
          <w:rFonts w:ascii="Arial" w:cs="Arial" w:eastAsia="Arial" w:hAnsi="Arial"/>
          <w:sz w:val="24"/>
          <w:szCs w:val="24"/>
        </w:rPr>
        <w:t xml:space="preserve">The origin domain. A multi-driver loudspeaker array is a finite-budget system: the total acoustic energy budget is bounded by the system’s power capacity, and every driver’s contribution is relative to every other driver’s contribution at the listening position.</w:t>
      </w:r>
    </w:p>
    <w:p>
      <w:pPr>
        <w:spacing w:before="0" w:after="180"/>
      </w:pPr>
      <w:r>
        <w:rPr>
          <w:rFonts w:ascii="Arial" w:cs="Arial" w:eastAsia="Arial" w:hAnsi="Arial"/>
          <w:sz w:val="24"/>
          <w:szCs w:val="24"/>
        </w:rPr>
        <w:t xml:space="preserve">Elements: drivers, frequency bands, spatial zones. Budget ceiling: total acoustic energy. Declared weights: intended driver contribution to the coherent field. Characteristic periods: frequency response cycles, room mode decay times. Key failure modes: FM-1 (driver drift between alignment events), FM-3 (room mode observation at a frequency where the array is not at peak contribution), FM-6 (correction-induced oscillation in bass management).</w:t>
      </w:r>
    </w:p>
    <w:p>
      <w:pPr>
        <w:spacing w:before="0" w:after="180"/>
      </w:pPr>
      <w:r>
        <w:rPr>
          <w:rFonts w:ascii="Arial" w:cs="Arial" w:eastAsia="Arial" w:hAnsi="Arial"/>
          <w:sz w:val="24"/>
          <w:szCs w:val="24"/>
        </w:rPr>
        <w:t xml:space="preserve">The acoustic origin is significant not as a metaphor but as a proof of domain invariance. The constraint that governs a wetland portfolio and the constraint that governs a loudspeaker array are formally identical when both are expressed as proportional shares summing to 1.0.</w:t>
      </w:r>
    </w:p>
    <w:p>
      <w:r>
        <w:br w:type="page"/>
      </w:r>
    </w:p>
    <w:p>
      <w:pPr>
        <w:spacing w:before="200" w:after="80"/>
        <w:jc w:val="center"/>
      </w:pPr>
      <w:r>
        <w:rPr>
          <w:rFonts w:ascii="Arial" w:cs="Arial" w:eastAsia="Arial" w:hAnsi="Arial"/>
          <w:b/>
          <w:bCs/>
          <w:color w:val="B8860B"/>
          <w:sz w:val="48"/>
          <w:szCs w:val="48"/>
        </w:rPr>
        <w:t xml:space="preserve">PART VI</w:t>
      </w:r>
    </w:p>
    <w:p>
      <w:pPr>
        <w:spacing w:before="0" w:after="400"/>
        <w:jc w:val="center"/>
      </w:pPr>
      <w:r>
        <w:rPr>
          <w:rFonts w:ascii="Arial" w:cs="Arial" w:eastAsia="Arial" w:hAnsi="Arial"/>
          <w:b/>
          <w:bCs/>
          <w:color w:val="1A2744"/>
          <w:sz w:val="32"/>
          <w:szCs w:val="32"/>
        </w:rPr>
        <w:t xml:space="preserve">POSITIONING AND FORMALIZATION</w:t>
      </w:r>
    </w:p>
    <w:p>
      <w:r>
        <w:br w:type="page"/>
      </w:r>
    </w:p>
    <w:p>
      <w:pPr>
        <w:pStyle w:val="Heading1"/>
        <w:spacing w:before="480" w:after="200"/>
      </w:pPr>
      <w:r>
        <w:rPr>
          <w:rFonts w:ascii="Arial" w:cs="Arial" w:eastAsia="Arial" w:hAnsi="Arial"/>
          <w:b/>
          <w:bCs/>
          <w:color w:val="1A2744"/>
          <w:sz w:val="36"/>
          <w:szCs w:val="36"/>
        </w:rPr>
        <w:t xml:space="preserve">Chapter 12: Positioning in the Literature</w:t>
      </w:r>
    </w:p>
    <w:p>
      <w:pPr>
        <w:pStyle w:val="Heading2"/>
        <w:spacing w:before="360" w:after="160"/>
      </w:pPr>
      <w:r>
        <w:rPr>
          <w:rFonts w:ascii="Arial" w:cs="Arial" w:eastAsia="Arial" w:hAnsi="Arial"/>
          <w:b/>
          <w:bCs/>
          <w:color w:val="2E4080"/>
          <w:sz w:val="28"/>
          <w:szCs w:val="28"/>
        </w:rPr>
        <w:t xml:space="preserve">12.1 Relation to Control Theory State Observers</w:t>
      </w:r>
    </w:p>
    <w:p>
      <w:pPr>
        <w:spacing w:before="0" w:after="180"/>
      </w:pPr>
      <w:r>
        <w:rPr>
          <w:rFonts w:ascii="Arial" w:cs="Arial" w:eastAsia="Arial" w:hAnsi="Arial"/>
          <w:sz w:val="24"/>
          <w:szCs w:val="24"/>
        </w:rPr>
        <w:t xml:space="preserve">In control theory, a state observer — also called a Luenberger observer or Kalman filter — provides an estimate of the internal state of a system from measurements of its inputs and outputs, without direct observation of the internal state. State observers are non-invasive in a specific sense: they read the system’s outputs rather than intervening in its operations.</w:t>
      </w:r>
    </w:p>
    <w:p>
      <w:pPr>
        <w:spacing w:before="0" w:after="180"/>
      </w:pPr>
      <w:r>
        <w:rPr>
          <w:rFonts w:ascii="Arial" w:cs="Arial" w:eastAsia="Arial" w:hAnsi="Arial"/>
          <w:sz w:val="24"/>
          <w:szCs w:val="24"/>
        </w:rPr>
        <w:t xml:space="preserve">HUF shares this non-invasive property. Both read the system’s outputs. HUF differs in one structural requirement: control theory state observers require a mathematical model of the system being observed. Without the model, the observer cannot operate. Governance systems — portfolios of sites, programs, or institutional attention — do not have mathematical models in the control theory sense. Their dynamics emerge from human decisions, political cycles, and institutional memory that cannot be expressed as differential equations.</w:t>
      </w:r>
    </w:p>
    <w:p>
      <w:pPr>
        <w:spacing w:before="0" w:after="180"/>
      </w:pPr>
      <w:r>
        <w:rPr>
          <w:rFonts w:ascii="Arial" w:cs="Arial" w:eastAsia="Arial" w:hAnsi="Arial"/>
          <w:sz w:val="24"/>
          <w:szCs w:val="24"/>
        </w:rPr>
        <w:t xml:space="preserve">HUF is a model-free state observer. The unity constraint operates on the system’s own internal ratios without requiring knowledge of the system’s dynamics, transfer function, or state-space representation. This makes HUF applicable to systems that cannot be modelled mathematically.</w:t>
      </w:r>
    </w:p>
    <w:p>
      <w:pPr>
        <w:pStyle w:val="Heading2"/>
        <w:spacing w:before="360" w:after="160"/>
      </w:pPr>
      <w:r>
        <w:rPr>
          <w:rFonts w:ascii="Arial" w:cs="Arial" w:eastAsia="Arial" w:hAnsi="Arial"/>
          <w:b/>
          <w:bCs/>
          <w:color w:val="2E4080"/>
          <w:sz w:val="28"/>
          <w:szCs w:val="28"/>
        </w:rPr>
        <w:t xml:space="preserve">12.2 Relation to Social-Ecological Systems Monitoring</w:t>
      </w:r>
    </w:p>
    <w:p>
      <w:pPr>
        <w:spacing w:before="0" w:after="180"/>
      </w:pPr>
      <w:r>
        <w:rPr>
          <w:rFonts w:ascii="Arial" w:cs="Arial" w:eastAsia="Arial" w:hAnsi="Arial"/>
          <w:sz w:val="24"/>
          <w:szCs w:val="24"/>
        </w:rPr>
        <w:t xml:space="preserve">The social-ecological systems (SES) literature, developed principally through Ostrom’s institutional analysis and design framework, provides the most relevant theoretical context for governance monitoring. Ostrom’s framework defines a governance system as a set of interactions among resource systems, resource units, governance structures, and actors, with monitoring as a required design principle for long-enduring institutions.</w:t>
      </w:r>
    </w:p>
    <w:p>
      <w:pPr>
        <w:spacing w:before="0" w:after="180"/>
      </w:pPr>
      <w:r>
        <w:rPr>
          <w:rFonts w:ascii="Arial" w:cs="Arial" w:eastAsia="Arial" w:hAnsi="Arial"/>
          <w:sz w:val="24"/>
          <w:szCs w:val="24"/>
        </w:rPr>
        <w:t xml:space="preserve">HUF is consistent with Ostrom’s design principle that monitoring should be conducted by or accountable to the users of the system. The trace report records the governance actors’ own declared priorities as the reference for the observation. The observation is self-referential: the reference is the system’s own declared intent, not an external standard.</w:t>
      </w:r>
    </w:p>
    <w:p>
      <w:pPr>
        <w:spacing w:before="0" w:after="180"/>
      </w:pPr>
      <w:r>
        <w:rPr>
          <w:rFonts w:ascii="Arial" w:cs="Arial" w:eastAsia="Arial" w:hAnsi="Arial"/>
          <w:sz w:val="24"/>
          <w:szCs w:val="24"/>
        </w:rPr>
        <w:t xml:space="preserve">HUF extends the SES monitoring framework by providing the specific instrument that the framework’s design principles require but do not specify: a constraint that operates on the system’s own outputs, produces traceable artifacts, and distinguishes deliberate change from silent drift across reporting cycles.</w:t>
      </w:r>
    </w:p>
    <w:p>
      <w:pPr>
        <w:pStyle w:val="Heading2"/>
        <w:spacing w:before="360" w:after="160"/>
      </w:pPr>
      <w:r>
        <w:rPr>
          <w:rFonts w:ascii="Arial" w:cs="Arial" w:eastAsia="Arial" w:hAnsi="Arial"/>
          <w:b/>
          <w:bCs/>
          <w:color w:val="2E4080"/>
          <w:sz w:val="28"/>
          <w:szCs w:val="28"/>
        </w:rPr>
        <w:t xml:space="preserve">12.3 Relation to Ecological Monitoring Categories</w:t>
      </w:r>
    </w:p>
    <w:p>
      <w:pPr>
        <w:spacing w:before="0" w:after="180"/>
      </w:pPr>
      <w:r>
        <w:rPr>
          <w:rFonts w:ascii="Arial" w:cs="Arial" w:eastAsia="Arial" w:hAnsi="Arial"/>
          <w:sz w:val="24"/>
          <w:szCs w:val="24"/>
        </w:rPr>
        <w:t xml:space="preserve">The ecological monitoring literature classifies long-term monitoring programs into three categories: passive or curiosity-driven monitoring (no specified question or study design), mandated monitoring (data gathered as a legislative requirement, focused on identifying trends), and question-driven monitoring (guided by a conceptual model with rigorous design and testable predictions).</w:t>
      </w:r>
    </w:p>
    <w:p>
      <w:pPr>
        <w:spacing w:before="0" w:after="180"/>
      </w:pPr>
      <w:r>
        <w:rPr>
          <w:rFonts w:ascii="Arial" w:cs="Arial" w:eastAsia="Arial" w:hAnsi="Arial"/>
          <w:sz w:val="24"/>
          <w:szCs w:val="24"/>
        </w:rPr>
        <w:t xml:space="preserve">Each of these categories is defined by its relationship to an external reference. Passive monitoring has no reference. Mandated monitoring has a legislative reference. Question-driven monitoring has a conceptual model as its reference.</w:t>
      </w:r>
    </w:p>
    <w:p>
      <w:pPr>
        <w:spacing w:before="0" w:after="180"/>
      </w:pPr>
      <w:r>
        <w:rPr>
          <w:rFonts w:ascii="Arial" w:cs="Arial" w:eastAsia="Arial" w:hAnsi="Arial"/>
          <w:sz w:val="24"/>
          <w:szCs w:val="24"/>
        </w:rPr>
        <w:t xml:space="preserve">HUF is none of these three. It does not require an external reference, a legislative mandate, or a predefined question. It requires only the system’s own declared outputs and the unity constraint. This constitutes a fourth monitoring category that the ecological monitoring literature does not currently define.</w:t>
      </w:r>
    </w:p>
    <w:p>
      <w:pPr>
        <w:pStyle w:val="Heading2"/>
        <w:spacing w:before="360" w:after="160"/>
      </w:pPr>
      <w:r>
        <w:rPr>
          <w:rFonts w:ascii="Arial" w:cs="Arial" w:eastAsia="Arial" w:hAnsi="Arial"/>
          <w:b/>
          <w:bCs/>
          <w:color w:val="2E4080"/>
          <w:sz w:val="28"/>
          <w:szCs w:val="28"/>
        </w:rPr>
        <w:t xml:space="preserve">12.4 The Fourth Monitoring Category</w:t>
      </w:r>
    </w:p>
    <w:p>
      <w:pPr>
        <w:spacing w:before="0" w:after="180"/>
      </w:pPr>
      <w:r>
        <w:rPr>
          <w:rFonts w:ascii="Arial" w:cs="Arial" w:eastAsia="Arial" w:hAnsi="Arial"/>
          <w:sz w:val="24"/>
          <w:szCs w:val="24"/>
        </w:rPr>
        <w:t xml:space="preserve">HUF defines a fourth category: self-referential non-invasive governance state observation. The defining properties are:</w:t>
      </w:r>
    </w:p>
    <w:p>
      <w:pPr>
        <w:pStyle w:val="ListParagraph"/>
        <w:numPr>
          <w:ilvl w:val="0"/>
          <w:numId w:val="2"/>
        </w:numPr>
        <w:spacing w:before="0" w:after="100"/>
      </w:pPr>
      <w:r>
        <w:rPr>
          <w:rFonts w:ascii="Arial" w:cs="Arial" w:eastAsia="Arial" w:hAnsi="Arial"/>
          <w:sz w:val="24"/>
          <w:szCs w:val="24"/>
        </w:rPr>
        <w:t xml:space="preserve">No external reference required</w:t>
      </w:r>
    </w:p>
    <w:p>
      <w:pPr>
        <w:pStyle w:val="ListParagraph"/>
        <w:numPr>
          <w:ilvl w:val="0"/>
          <w:numId w:val="2"/>
        </w:numPr>
        <w:spacing w:before="0" w:after="100"/>
      </w:pPr>
      <w:r>
        <w:rPr>
          <w:rFonts w:ascii="Arial" w:cs="Arial" w:eastAsia="Arial" w:hAnsi="Arial"/>
          <w:sz w:val="24"/>
          <w:szCs w:val="24"/>
        </w:rPr>
        <w:t xml:space="preserve">No system model required</w:t>
      </w:r>
    </w:p>
    <w:p>
      <w:pPr>
        <w:pStyle w:val="ListParagraph"/>
        <w:numPr>
          <w:ilvl w:val="0"/>
          <w:numId w:val="2"/>
        </w:numPr>
        <w:spacing w:before="0" w:after="100"/>
      </w:pPr>
      <w:r>
        <w:rPr>
          <w:rFonts w:ascii="Arial" w:cs="Arial" w:eastAsia="Arial" w:hAnsi="Arial"/>
          <w:sz w:val="24"/>
          <w:szCs w:val="24"/>
        </w:rPr>
        <w:t xml:space="preserve">No modification of the system being observed</w:t>
      </w:r>
    </w:p>
    <w:p>
      <w:pPr>
        <w:pStyle w:val="ListParagraph"/>
        <w:numPr>
          <w:ilvl w:val="0"/>
          <w:numId w:val="2"/>
        </w:numPr>
        <w:spacing w:before="0" w:after="100"/>
      </w:pPr>
      <w:r>
        <w:rPr>
          <w:rFonts w:ascii="Arial" w:cs="Arial" w:eastAsia="Arial" w:hAnsi="Arial"/>
          <w:sz w:val="24"/>
          <w:szCs w:val="24"/>
        </w:rPr>
        <w:t xml:space="preserve">Detection of drift in multiple directions under the same constraint</w:t>
      </w:r>
    </w:p>
    <w:p>
      <w:pPr>
        <w:pStyle w:val="ListParagraph"/>
        <w:numPr>
          <w:ilvl w:val="0"/>
          <w:numId w:val="2"/>
        </w:numPr>
        <w:spacing w:before="0" w:after="100"/>
      </w:pPr>
      <w:r>
        <w:rPr>
          <w:rFonts w:ascii="Arial" w:cs="Arial" w:eastAsia="Arial" w:hAnsi="Arial"/>
          <w:sz w:val="24"/>
          <w:szCs w:val="24"/>
        </w:rPr>
        <w:t xml:space="preserve">Distinction between deliberate change and silent drift</w:t>
      </w:r>
    </w:p>
    <w:p>
      <w:pPr>
        <w:pStyle w:val="ListParagraph"/>
        <w:numPr>
          <w:ilvl w:val="0"/>
          <w:numId w:val="2"/>
        </w:numPr>
        <w:spacing w:before="0" w:after="100"/>
      </w:pPr>
      <w:r>
        <w:rPr>
          <w:rFonts w:ascii="Arial" w:cs="Arial" w:eastAsia="Arial" w:hAnsi="Arial"/>
          <w:sz w:val="24"/>
          <w:szCs w:val="24"/>
        </w:rPr>
        <w:t xml:space="preserve">Cross-cycle traceability in artifacts that travel with the governance record</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This category is distinct from passive monitoring, mandated monitoring, question-driven monitoring, control theory state observation, and SES monitoring design. It is new.</w:t>
      </w:r>
    </w:p>
    <w:p>
      <w:pPr>
        <w:pStyle w:val="Heading2"/>
        <w:spacing w:before="360" w:after="160"/>
      </w:pPr>
      <w:r>
        <w:rPr>
          <w:rFonts w:ascii="Arial" w:cs="Arial" w:eastAsia="Arial" w:hAnsi="Arial"/>
          <w:b/>
          <w:bCs/>
          <w:color w:val="2E4080"/>
          <w:sz w:val="28"/>
          <w:szCs w:val="28"/>
        </w:rPr>
        <w:t xml:space="preserve">12.5 Formal Propositions</w:t>
      </w:r>
    </w:p>
    <w:p>
      <w:pPr>
        <w:spacing w:before="0" w:after="180"/>
      </w:pPr>
      <w:r>
        <w:rPr>
          <w:rFonts w:ascii="Arial" w:cs="Arial" w:eastAsia="Arial" w:hAnsi="Arial"/>
          <w:sz w:val="24"/>
          <w:szCs w:val="24"/>
        </w:rPr>
        <w:t xml:space="preserve">The following propositions constitute the mathematical foundation of the framework. They are stated as claims requiring formal proof.</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7.1 — Domain Invariance</w:t>
            </w:r>
          </w:p>
          <w:p>
            <w:pPr>
              <w:spacing w:before="0" w:after="0"/>
            </w:pPr>
            <w:r>
              <w:rPr>
                <w:rFonts w:ascii="Arial" w:cs="Arial" w:eastAsia="Arial" w:hAnsi="Arial"/>
                <w:sz w:val="22"/>
                <w:szCs w:val="22"/>
              </w:rPr>
              <w:t xml:space="preserve">For any finite-budget system in which elements can be expressed as proportional shares summing to 1.0, the unity constraint with reciprocal inversion detects drift in both concentration and fragmentation directions simultaneously, independently of the domain in which the elements are measured.</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7.2 — Non-Invasive Sufficiency</w:t>
            </w:r>
          </w:p>
          <w:p>
            <w:pPr>
              <w:spacing w:before="0" w:after="0"/>
            </w:pPr>
            <w:r>
              <w:rPr>
                <w:rFonts w:ascii="Arial" w:cs="Arial" w:eastAsia="Arial" w:hAnsi="Arial"/>
                <w:sz w:val="22"/>
                <w:szCs w:val="22"/>
              </w:rPr>
              <w:t xml:space="preserve">The unity constraint requires only the system’s declared outputs to compute portfolio state, portfolio change, and intentional/silent drift classification. No additional data collection, system modification, or model is required.</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7.3 — Q-Sensitive Cross-Cycle Observation</w:t>
            </w:r>
          </w:p>
          <w:p>
            <w:pPr>
              <w:spacing w:before="0" w:after="0"/>
            </w:pPr>
            <w:r>
              <w:rPr>
                <w:rFonts w:ascii="Arial" w:cs="Arial" w:eastAsia="Arial" w:hAnsi="Arial"/>
                <w:sz w:val="22"/>
                <w:szCs w:val="22"/>
              </w:rPr>
              <w:t xml:space="preserve">For a portfolio containing elements with characteristic periods spanning at least one order of magnitude, a single-cycle observation systematically underestimates the contribution of low-frequency elements. Cross-cycle observation over a minimum window of one full period of the lowest-frequency element is necessary and sufficient to distinguish phase from contribution.</w:t>
            </w:r>
          </w:p>
        </w:tc>
      </w:tr>
    </w:tbl>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860B" w:sz="12"/>
              <w:bottom w:val="none" w:color="FFFFFF" w:sz="0"/>
              <w:right w:val="none" w:color="FFFFFF" w:sz="0"/>
            </w:tcBorders>
            <w:shd w:fill="EEF2F8" w:val="clear"/>
            <w:tcMar>
              <w:top w:type="dxa" w:w="120"/>
              <w:left w:type="dxa" w:w="240"/>
              <w:bottom w:type="dxa" w:w="120"/>
              <w:right w:type="dxa" w:w="240"/>
            </w:tcMar>
          </w:tcPr>
          <w:p>
            <w:pPr>
              <w:spacing w:before="0" w:after="60"/>
            </w:pPr>
            <w:r>
              <w:rPr>
                <w:rFonts w:ascii="Arial" w:cs="Arial" w:eastAsia="Arial" w:hAnsi="Arial"/>
                <w:b/>
                <w:bCs/>
                <w:color w:val="B8860B"/>
                <w:sz w:val="20"/>
                <w:szCs w:val="20"/>
              </w:rPr>
              <w:t xml:space="preserve">Proposition 7.4 — Convergence Under Closed Feedback</w:t>
            </w:r>
          </w:p>
          <w:p>
            <w:pPr>
              <w:spacing w:before="0" w:after="0"/>
            </w:pPr>
            <w:r>
              <w:rPr>
                <w:rFonts w:ascii="Arial" w:cs="Arial" w:eastAsia="Arial" w:hAnsi="Arial"/>
                <w:sz w:val="22"/>
                <w:szCs w:val="22"/>
              </w:rPr>
              <w:t xml:space="preserve">Under the conditions defined in Section 7.2 — closed feedback loop, system-frequency-calibrated corrections, noise floor below contamination threshold, and operator interventions declining over time — iterative directed corrections using the portfolio change log as the correction signal will converge toward the self-governing state.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A: Complete Glossary</w:t>
      </w:r>
    </w:p>
    <w:p>
      <w:pPr>
        <w:spacing w:before="0" w:after="180"/>
      </w:pPr>
      <w:r>
        <w:rPr>
          <w:rFonts w:ascii="Arial" w:cs="Arial" w:eastAsia="Arial" w:hAnsi="Arial"/>
          <w:sz w:val="24"/>
          <w:szCs w:val="24"/>
        </w:rPr>
        <w:t xml:space="preserve">All HUF vocabulary terms in alphabetical order, with precise definitions and cross-references to the chapters where each term is introduced.</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BUDGET CEILING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finite total of a system — the denominator that makes all ratio states possible and meaningful. Structural fact, not a policy choice. Chapter 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CHARACTERISTIC PERIOD</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time required for an element to complete one full expression of its contribution. The minimum observation window required to avoid the phase misread failure mode.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CONCENTRATION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a small number of elements hold a disproportionate share of the budget ceiling. Detected by the PROOF line. Chapter 4, FM-2.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CYCLE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One complete reporting or observation period, defined by the system’s own reporting rhythm. HUF is cycle-agnostic.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DECLARED WEIGHT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operator’s stated intention about what share an element should hold. The self-referential reference.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FRAGMENTATION</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condition in which share is dispersed so broadly that no element holds sufficient share to function effectively. Chapter 4, FM-2.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GROUND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state in which observed shares match declared weights and the change log shows no silent drift. The self-governing condition. Chapter 7.</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INTENTIONAL REWEIGHTING</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traceable to a declared decision, recorded in the trace report. Not a failure mode.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PHASE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position within its characteristic period at the moment of observation. Not the same as contribution.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PROOF LINE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number of elements required to cover 90% of total share. A distributional concentration measure. Lower number = more concentrated. Chapter 10.</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BLINDNESS</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systematic failure that occurs when a finite-budget system is managed using absolute measures. The root cause of all six failure modes. Chapter 1.</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RATIO STATE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complete description of a finite-budget system at a point in time, expressed as proportional shares. What HUF reads. Chapter 1.</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SHARE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An element’s proportional portion of the budget ceiling at a given point in time. Always a ratio, never an absolute. Chapter 2.</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SILENT DRIFT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A change in ratio state not traceable to a declared decision. The primary detection target of HUF. Chapter 3.</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SYSTEM Q</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ratio of an element’s characteristic period to the observation window. High-Q elements have long cycles relative to observation — they are vulnerable to the snapshot error. Chapter 6.</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TRACE</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record that makes a change auditable. Connects a share change to the declared decision that authorised it. No trace = silent drift by definition. Chapter 5.</w:t>
            </w:r>
          </w:p>
        </w:tc>
      </w:tr>
      <w:tr>
        <w:tc>
          <w:tcPr>
            <w:tcW w:type="dxa" w:w="2200"/>
            <w:tcBorders>
              <w:top w:val="single" w:color="D0D8E8" w:sz="1"/>
              <w:left w:val="single" w:color="D0D8E8" w:sz="1"/>
              <w:bottom w:val="single" w:color="D0D8E8" w:sz="1"/>
              <w:right w:val="single" w:color="D0D8E8" w:sz="1"/>
            </w:tcBorders>
            <w:shd w:fill="EEF2F8" w:val="clear"/>
            <w:tcMar>
              <w:top w:type="dxa" w:w="80"/>
              <w:left w:type="dxa" w:w="160"/>
              <w:bottom w:type="dxa" w:w="80"/>
              <w:right w:type="dxa" w:w="160"/>
            </w:tcMar>
          </w:tcPr>
          <w:p>
            <w:pPr>
              <w:spacing w:before="0" w:after="0"/>
            </w:pPr>
            <w:r>
              <w:rPr>
                <w:rFonts w:ascii="Courier New" w:cs="Courier New" w:eastAsia="Courier New" w:hAnsi="Courier New"/>
                <w:b/>
                <w:bCs/>
                <w:color w:val="1A2744"/>
                <w:sz w:val="20"/>
                <w:szCs w:val="20"/>
              </w:rPr>
              <w:t xml:space="preserve">UNITY CONSTRAINT</w:t>
            </w:r>
          </w:p>
        </w:tc>
        <w:tc>
          <w:tcPr>
            <w:tcW w:type="dxa" w:w="7160"/>
            <w:tcBorders>
              <w:top w:val="single" w:color="D0D8E8" w:sz="1"/>
              <w:left w:val="single" w:color="D0D8E8" w:sz="1"/>
              <w:bottom w:val="single" w:color="D0D8E8" w:sz="1"/>
              <w:right w:val="single" w:color="D0D8E8" w:sz="1"/>
            </w:tcBorders>
            <w:tcMar>
              <w:top w:type="dxa" w:w="80"/>
              <w:left w:type="dxa" w:w="160"/>
              <w:bottom w:type="dxa" w:w="80"/>
              <w:right w:type="dxa" w:w="160"/>
            </w:tcMar>
          </w:tcPr>
          <w:p>
            <w:pPr>
              <w:spacing w:before="0" w:after="0"/>
            </w:pPr>
            <w:r>
              <w:rPr>
                <w:rFonts w:ascii="Arial" w:cs="Arial" w:eastAsia="Arial" w:hAnsi="Arial"/>
                <w:sz w:val="22"/>
                <w:szCs w:val="22"/>
              </w:rPr>
              <w:t xml:space="preserve">The foundational mathematical constraint of HUF: all elements’ shares sum to 1.0 at all points in time. Chapter 2.</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B: HUF Compliance Checklist</w:t>
      </w:r>
    </w:p>
    <w:p>
      <w:pPr>
        <w:spacing w:before="0" w:after="180"/>
      </w:pPr>
      <w:r>
        <w:rPr>
          <w:rFonts w:ascii="Arial" w:cs="Arial" w:eastAsia="Arial" w:hAnsi="Arial"/>
          <w:sz w:val="24"/>
          <w:szCs w:val="24"/>
        </w:rPr>
        <w:t xml:space="preserve">Use this checklist to assess a system’s HUF compliance status before running the full diagnostic.</w:t>
      </w:r>
    </w:p>
    <w:p>
      <w:pPr>
        <w:spacing w:before="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1400"/>
        <w:gridCol w:w="1400"/>
      </w:tblGrid>
      <w:tr>
        <w:tc>
          <w:tcPr>
            <w:tcW w:type="dxa" w:w="8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TEST</w:t>
            </w:r>
          </w:p>
        </w:tc>
        <w:tc>
          <w:tcPr>
            <w:tcW w:type="dxa" w:w="576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QUESTION</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YES</w:t>
            </w:r>
          </w:p>
        </w:tc>
        <w:tc>
          <w:tcPr>
            <w:tcW w:type="dxa" w:w="1400"/>
            <w:tcBorders>
              <w:top w:val="single" w:color="1A2744" w:sz="1"/>
              <w:left w:val="single" w:color="1A2744" w:sz="1"/>
              <w:bottom w:val="single" w:color="1A2744" w:sz="1"/>
              <w:right w:val="single" w:color="1A2744" w:sz="1"/>
            </w:tcBorders>
            <w:shd w:fill="1A2744"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T1</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 all element shares sum to 1.0 (within 1%)?</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T2</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Does every element have a declared weight, and do declared weights also sum to 1.0?</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T3</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every share gap ≥5pp classified as intentional (with trace) or silent?</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T4</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the PROOF line consistent with declared weights? (No unexpected concentration?)</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T5</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Are all elements above the functional share threshold relative to their declared weight?</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T6</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Are there at least two cycles of ratio state data available for comparison?</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T7</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Does every element have a declared characteristic period?</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r>
        <w:tc>
          <w:tcPr>
            <w:tcW w:type="dxa" w:w="800"/>
            <w:tcBorders>
              <w:top w:val="single" w:color="D0D8E8" w:sz="1"/>
              <w:left w:val="single" w:color="D0D8E8" w:sz="1"/>
              <w:bottom w:val="single" w:color="D0D8E8" w:sz="1"/>
              <w:right w:val="single" w:color="D0D8E8"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B8860B"/>
                <w:sz w:val="20"/>
                <w:szCs w:val="20"/>
              </w:rPr>
              <w:t xml:space="preserve">T8</w:t>
            </w:r>
          </w:p>
        </w:tc>
        <w:tc>
          <w:tcPr>
            <w:tcW w:type="dxa" w:w="576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pPr>
            <w:r>
              <w:rPr>
                <w:rFonts w:ascii="Arial" w:cs="Arial" w:eastAsia="Arial" w:hAnsi="Arial"/>
                <w:sz w:val="22"/>
                <w:szCs w:val="22"/>
              </w:rPr>
              <w:t xml:space="preserve">Is the mean drift gap between declared weights and observed shares less than 5pp?</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c>
          <w:tcPr>
            <w:tcW w:type="dxa" w:w="1400"/>
            <w:tcBorders>
              <w:top w:val="single" w:color="D0D8E8" w:sz="1"/>
              <w:left w:val="single" w:color="D0D8E8" w:sz="1"/>
              <w:bottom w:val="single" w:color="D0D8E8" w:sz="1"/>
              <w:right w:val="single" w:color="D0D8E8" w:sz="1"/>
            </w:tcBorders>
            <w:tcMar>
              <w:top w:type="dxa" w:w="80"/>
              <w:left w:type="dxa" w:w="120"/>
              <w:bottom w:type="dxa" w:w="80"/>
              <w:right w:type="dxa" w:w="120"/>
            </w:tcMar>
          </w:tcPr>
          <w:p>
            <w:pPr>
              <w:spacing w:before="0" w:after="0"/>
              <w:jc w:val="center"/>
            </w:pPr>
            <w:r>
              <w:rPr>
                <w:rFonts w:ascii="Arial" w:cs="Arial" w:eastAsia="Arial" w:hAnsi="Arial"/>
                <w:sz w:val="28"/>
                <w:szCs w:val="28"/>
              </w:rPr>
              <w:t xml:space="preserve">□</w:t>
            </w:r>
          </w:p>
        </w:tc>
      </w:tr>
    </w:tbl>
    <w:p>
      <w:pPr>
        <w:spacing w:before="0" w:after="60"/>
      </w:pPr>
      <w:r>
        <w:rPr>
          <w:rFonts w:ascii="Arial" w:cs="Arial" w:eastAsia="Arial" w:hAnsi="Arial"/>
          <w:sz w:val="24"/>
          <w:szCs w:val="24"/>
        </w:rPr>
        <w:t xml:space="preserve"/>
      </w:r>
    </w:p>
    <w:p>
      <w:r>
        <w:br w:type="page"/>
      </w:r>
    </w:p>
    <w:p>
      <w:pPr>
        <w:pStyle w:val="Heading1"/>
        <w:spacing w:before="480" w:after="200"/>
      </w:pPr>
      <w:r>
        <w:rPr>
          <w:rFonts w:ascii="Arial" w:cs="Arial" w:eastAsia="Arial" w:hAnsi="Arial"/>
          <w:b/>
          <w:bCs/>
          <w:color w:val="1A2744"/>
          <w:sz w:val="36"/>
          <w:szCs w:val="36"/>
        </w:rPr>
        <w:t xml:space="preserve">Appendix C: References</w:t>
      </w:r>
    </w:p>
    <w:p>
      <w:pPr>
        <w:spacing w:before="0" w:after="180"/>
      </w:pPr>
      <w:r>
        <w:rPr>
          <w:rFonts w:ascii="Arial" w:cs="Arial" w:eastAsia="Arial" w:hAnsi="Arial"/>
          <w:sz w:val="24"/>
          <w:szCs w:val="24"/>
        </w:rPr>
        <w:t xml:space="preserve">The following references constitute the primary scholarly context for HUF. Full literature review is in progress as part of the formalization effort.</w:t>
      </w:r>
    </w:p>
    <w:p>
      <w:pPr>
        <w:spacing w:before="0" w:after="60"/>
      </w:pPr>
      <w:r>
        <w:rPr>
          <w:rFonts w:ascii="Arial" w:cs="Arial" w:eastAsia="Arial" w:hAnsi="Arial"/>
          <w:sz w:val="24"/>
          <w:szCs w:val="24"/>
        </w:rPr>
        <w:t xml:space="preserve"/>
      </w:r>
    </w:p>
    <w:p>
      <w:pPr>
        <w:spacing w:before="0" w:after="180"/>
      </w:pPr>
      <w:r>
        <w:rPr>
          <w:rFonts w:ascii="Arial" w:cs="Arial" w:eastAsia="Arial" w:hAnsi="Arial"/>
          <w:sz w:val="24"/>
          <w:szCs w:val="24"/>
        </w:rPr>
        <w:t xml:space="preserve">Ostrom, E. (1990). Governing the Commons. Cambridge University Press.</w:t>
      </w:r>
    </w:p>
    <w:p>
      <w:pPr>
        <w:spacing w:before="0" w:after="180"/>
      </w:pPr>
      <w:r>
        <w:rPr>
          <w:rFonts w:ascii="Arial" w:cs="Arial" w:eastAsia="Arial" w:hAnsi="Arial"/>
          <w:sz w:val="24"/>
          <w:szCs w:val="24"/>
        </w:rPr>
        <w:t xml:space="preserve">Ostrom, E. (2007). A diagnostic approach for going beyond panaceas. Proceedings of the National Academy of Sciences, 104(39), 15181–15187.</w:t>
      </w:r>
    </w:p>
    <w:p>
      <w:pPr>
        <w:spacing w:before="0" w:after="180"/>
      </w:pPr>
      <w:r>
        <w:rPr>
          <w:rFonts w:ascii="Arial" w:cs="Arial" w:eastAsia="Arial" w:hAnsi="Arial"/>
          <w:sz w:val="24"/>
          <w:szCs w:val="24"/>
        </w:rPr>
        <w:t xml:space="preserve">Luenberger, D.G. (1966). Observers for multivariable systems. IEEE Transactions on Automatic Control, 11(2), 190–197.</w:t>
      </w:r>
    </w:p>
    <w:p>
      <w:pPr>
        <w:spacing w:before="0" w:after="180"/>
      </w:pPr>
      <w:r>
        <w:rPr>
          <w:rFonts w:ascii="Arial" w:cs="Arial" w:eastAsia="Arial" w:hAnsi="Arial"/>
          <w:sz w:val="24"/>
          <w:szCs w:val="24"/>
        </w:rPr>
        <w:t xml:space="preserve">Kalman, R.E. (1960). A new approach to linear filtering and prediction problems. Journal of Basic Engineering, 82(1), 35–45.</w:t>
      </w:r>
    </w:p>
    <w:p>
      <w:pPr>
        <w:spacing w:before="0" w:after="180"/>
      </w:pPr>
      <w:r>
        <w:rPr>
          <w:rFonts w:ascii="Arial" w:cs="Arial" w:eastAsia="Arial" w:hAnsi="Arial"/>
          <w:sz w:val="24"/>
          <w:szCs w:val="24"/>
        </w:rPr>
        <w:t xml:space="preserve">Anderies, J.M., Janssen, M.A., &amp; Ostrom, E. (2004). A framework to analyze the robustness of social-ecological systems from an institutional perspective. Ecology and Society, 9(1), 18.</w:t>
      </w:r>
    </w:p>
    <w:p>
      <w:pPr>
        <w:spacing w:before="0" w:after="180"/>
      </w:pPr>
      <w:r>
        <w:rPr>
          <w:rFonts w:ascii="Arial" w:cs="Arial" w:eastAsia="Arial" w:hAnsi="Arial"/>
          <w:sz w:val="24"/>
          <w:szCs w:val="24"/>
        </w:rPr>
        <w:t xml:space="preserve">Lindenmayer, D.B., &amp; Likens, G.E. (2010). The science and application of ecological monitoring. Biological Conservation, 143(6), 1317–1328.</w:t>
      </w:r>
    </w:p>
    <w:p>
      <w:pPr>
        <w:spacing w:before="0" w:after="180"/>
      </w:pPr>
      <w:r>
        <w:rPr>
          <w:rFonts w:ascii="Arial" w:cs="Arial" w:eastAsia="Arial" w:hAnsi="Arial"/>
          <w:sz w:val="24"/>
          <w:szCs w:val="24"/>
        </w:rPr>
        <w:t xml:space="preserve">Folke, C., et al. (2005). Adaptive governance of social-ecological systems. Annual Review of Environment and Resources, 30, 441–473.</w:t>
      </w:r>
    </w:p>
    <w:p>
      <w:pPr>
        <w:spacing w:before="0" w:after="180"/>
      </w:pPr>
      <w:r>
        <w:rPr>
          <w:rFonts w:ascii="Arial" w:cs="Arial" w:eastAsia="Arial" w:hAnsi="Arial"/>
          <w:sz w:val="24"/>
          <w:szCs w:val="24"/>
        </w:rPr>
        <w:t xml:space="preserve">McGinnis, M.D., &amp; Ostrom, E. (2014). Social-ecological system framework: Initial changes and continuing challenges. Ecology and Society, 19(2), 30.</w:t>
      </w:r>
    </w:p>
    <w:p>
      <w:pPr>
        <w:spacing w:before="0" w:after="6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pBdr>
          <w:bottom w:val="single" w:color="B8860B" w:sz="4" w:space="1"/>
        </w:pBdr>
        <w:spacing w:before="120" w:after="120"/>
      </w:pPr>
      <w:r>
        <w:rPr>
          <w:rFonts w:ascii="Arial" w:cs="Arial" w:eastAsia="Arial" w:hAnsi="Arial"/>
          <w:sz w:val="24"/>
          <w:szCs w:val="24"/>
        </w:rPr>
        <w:t xml:space="preserve"/>
      </w:r>
    </w:p>
    <w:p>
      <w:pPr>
        <w:spacing w:before="0" w:after="60"/>
      </w:pPr>
      <w:r>
        <w:rPr>
          <w:rFonts w:ascii="Arial" w:cs="Arial" w:eastAsia="Arial" w:hAnsi="Arial"/>
          <w:sz w:val="24"/>
          <w:szCs w:val="24"/>
        </w:rPr>
        <w:t xml:space="preserve"/>
      </w:r>
    </w:p>
    <w:p>
      <w:pPr>
        <w:spacing w:before="0" w:after="80"/>
        <w:jc w:val="center"/>
      </w:pPr>
      <w:r>
        <w:rPr>
          <w:rFonts w:ascii="Arial" w:cs="Arial" w:eastAsia="Arial" w:hAnsi="Arial"/>
          <w:color w:val="888888"/>
          <w:sz w:val="20"/>
          <w:szCs w:val="20"/>
        </w:rPr>
        <w:t xml:space="preserve">Higgins Unity Framework · HUF v1.2.0 · MIT License</w:t>
      </w:r>
    </w:p>
    <w:p>
      <w:pPr>
        <w:spacing w:before="0" w:after="80"/>
        <w:jc w:val="center"/>
      </w:pPr>
      <w:r>
        <w:rPr>
          <w:rFonts w:ascii="Arial" w:cs="Arial" w:eastAsia="Arial" w:hAnsi="Arial"/>
          <w:color w:val="888888"/>
          <w:sz w:val="20"/>
          <w:szCs w:val="20"/>
        </w:rPr>
        <w:t xml:space="preserve">Peter Higgins · Rogue Wave Audio · Markham, Ontario</w:t>
      </w:r>
    </w:p>
    <w:p>
      <w:pPr>
        <w:spacing w:before="0" w:after="0"/>
        <w:jc w:val="center"/>
      </w:pPr>
      <w:r>
        <w:rPr>
          <w:rFonts w:ascii="Arial" w:cs="Arial" w:eastAsia="Arial" w:hAnsi="Arial"/>
          <w:color w:val="2E4080"/>
          <w:sz w:val="20"/>
          <w:szCs w:val="20"/>
        </w:rPr>
        <w:t xml:space="preserve">github.com/PeterHiggins19/huf_core · roguewaveaudio.com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pPr>
    <w:r>
      <w:rPr>
        <w:rFonts w:ascii="Arial" w:cs="Arial" w:eastAsia="Arial" w:hAnsi="Arial"/>
        <w:color w:val="888888"/>
        <w:sz w:val="18"/>
        <w:szCs w:val="18"/>
      </w:rPr>
      <w:t xml:space="preserve">Rogue Wave Audio · Markham, Ontario · MIT License</w:t>
    </w:r>
    <w:r>
      <w:rPr>
        <w:rFonts w:ascii="Arial" w:cs="Arial" w:eastAsia="Arial" w:hAnsi="Arial"/>
        <w:sz w:val="18"/>
        <w:szCs w:val="18"/>
      </w:rPr>
      <w:t xml:space="preserve">	</w:t>
    </w:r>
    <w:r>
      <w:rPr>
        <w:rFonts w:ascii="Arial" w:cs="Arial" w:eastAsia="Arial" w:hAnsi="Arial"/>
        <w:color w:val="888888"/>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pPr>
    <w:r>
      <w:rPr>
        <w:rFonts w:ascii="Arial" w:cs="Arial" w:eastAsia="Arial" w:hAnsi="Arial"/>
        <w:color w:val="888888"/>
        <w:sz w:val="18"/>
        <w:szCs w:val="18"/>
      </w:rPr>
      <w:t xml:space="preserve">HIGGINS UNITY FRAMEWORK — HUF HANDBOOK</w:t>
    </w:r>
    <w:r>
      <w:rPr>
        <w:rFonts w:ascii="Arial" w:cs="Arial" w:eastAsia="Arial" w:hAnsi="Arial"/>
        <w:sz w:val="18"/>
        <w:szCs w:val="18"/>
      </w:rPr>
      <w:t xml:space="preserve">	</w:t>
    </w:r>
    <w:r>
      <w:rPr>
        <w:rFonts w:ascii="Arial" w:cs="Arial" w:eastAsia="Arial" w:hAnsi="Arial"/>
        <w:color w:val="888888"/>
        <w:sz w:val="18"/>
        <w:szCs w:val="18"/>
      </w:rPr>
      <w:t xml:space="preserve">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274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408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A556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2026-02-26T13:00:26.053Z</dcterms:created>
  <dcterms:modified xsi:type="dcterms:W3CDTF">2026-02-26T13:00:26.054Z</dcterms:modified>
</cp:coreProperties>
</file>

<file path=docProps/custom.xml><?xml version="1.0" encoding="utf-8"?>
<Properties xmlns="http://schemas.openxmlformats.org/officeDocument/2006/custom-properties" xmlns:vt="http://schemas.openxmlformats.org/officeDocument/2006/docPropsVTypes"/>
</file>