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1F3864"/>
          <w:sz w:val="44"/>
          <w:szCs w:val="44"/>
        </w:rPr>
        <w:t xml:space="preserve">HUF Category Class Structure Tree</w:t>
      </w:r>
    </w:p>
    <w:p>
      <w:pPr>
        <w:spacing w:after="120"/>
        <w:jc w:val="center"/>
      </w:pPr>
      <w:r>
        <w:rPr>
          <w:rFonts w:ascii="Times New Roman" w:cs="Times New Roman" w:eastAsia="Times New Roman" w:hAnsi="Times New Roman"/>
          <w:color w:val="2E75B6"/>
          <w:sz w:val="28"/>
          <w:szCs w:val="28"/>
        </w:rPr>
        <w:t xml:space="preserve">Hierarchical Organization of the Collective Review Corpus</w:t>
      </w:r>
    </w:p>
    <w:p>
      <w:pPr>
        <w:spacing w:before="400"/>
      </w:pPr>
    </w:p>
    <w:p>
      <w:pPr>
        <w:spacing w:after="80"/>
        <w:jc w:val="center"/>
      </w:pPr>
      <w:r>
        <w:rPr>
          <w:rFonts w:ascii="Times New Roman" w:cs="Times New Roman" w:eastAsia="Times New Roman" w:hAnsi="Times New Roman"/>
          <w:color w:val="333333"/>
          <w:sz w:val="24"/>
          <w:szCs w:val="24"/>
        </w:rPr>
        <w:t xml:space="preserve">85 Categories (A–CH)  ·  14 Reviews  ·  5 AI Systems</w:t>
      </w:r>
    </w:p>
    <w:p>
      <w:pPr>
        <w:spacing w:after="80"/>
        <w:jc w:val="center"/>
      </w:pPr>
      <w:r>
        <w:rPr>
          <w:rFonts w:ascii="Times New Roman" w:cs="Times New Roman" w:eastAsia="Times New Roman" w:hAnsi="Times New Roman"/>
          <w:color w:val="333333"/>
          <w:sz w:val="22"/>
          <w:szCs w:val="22"/>
        </w:rPr>
        <w:t xml:space="preserve">Higgins Unity Framework v4.0 Corpus</w:t>
      </w:r>
    </w:p>
    <w:p>
      <w:pPr>
        <w:spacing w:after="80"/>
        <w:jc w:val="center"/>
      </w:pPr>
      <w:r>
        <w:rPr>
          <w:rFonts w:ascii="Times New Roman" w:cs="Times New Roman" w:eastAsia="Times New Roman" w:hAnsi="Times New Roman"/>
          <w:color w:val="333333"/>
          <w:sz w:val="22"/>
          <w:szCs w:val="22"/>
        </w:rPr>
        <w:t xml:space="preserve">March 2026</w:t>
      </w:r>
    </w:p>
    <w:p>
      <w:pPr>
        <w:spacing w:after="200" w:before="600"/>
        <w:jc w:val="center"/>
      </w:pPr>
      <w:r>
        <w:rPr>
          <w:rFonts w:ascii="Times New Roman" w:cs="Times New Roman" w:eastAsia="Times New Roman" w:hAnsi="Times New Roman"/>
          <w:i/>
          <w:iCs/>
          <w:color w:val="333333"/>
          <w:sz w:val="24"/>
          <w:szCs w:val="24"/>
        </w:rPr>
        <w:t xml:space="preserve">Author: Peter Higgins</w:t>
      </w:r>
    </w:p>
    <w:p>
      <w:pPr>
        <w:jc w:val="center"/>
      </w:pPr>
      <w:r>
        <w:rPr>
          <w:rFonts w:ascii="Times New Roman" w:cs="Times New Roman" w:eastAsia="Times New Roman" w:hAnsi="Times New Roman"/>
          <w:color w:val="666666"/>
          <w:sz w:val="20"/>
          <w:szCs w:val="20"/>
        </w:rPr>
        <w:t xml:space="preserve">Document Builder: Claude (Anthropic)</w:t>
      </w:r>
    </w:p>
    <w:p>
      <w:r>
        <w:br w:type="page"/>
      </w:r>
    </w:p>
    <w:p>
      <w:pPr>
        <w:pStyle w:val="Heading1"/>
      </w:pPr>
      <w:r>
        <w:rPr>
          <w:rFonts w:ascii="Times New Roman" w:cs="Times New Roman" w:eastAsia="Times New Roman" w:hAnsi="Times New Roman"/>
          <w:b/>
          <w:bCs/>
          <w:color w:val="1F3864"/>
          <w:sz w:val="32"/>
          <w:szCs w:val="32"/>
        </w:rPr>
        <w:t xml:space="preserve">1. Introduction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has undergone a comprehensive collective review process involving fourteen independent reviews from five AI systems: Claude, Grok, ChatGPT, Gemini, and Copilot. DeepSeek contributed one early review (R4). This process generated 85 distinct feedback categories, labeled A through CH, spanning mathematical validation, empirical verification, editorial improvements, tetrahedral geometry and scaling, research design, and operational governance. Review counts are data, not contribution scores—all five systems are equal members of the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organizes all 85 categories into a hierarchical class structure tree, revealing how the review corpus itself constitutes a structured knowledge base. The tree exposes relationships between categories, maps them to HUF’s pillar architecture, and identifies the evidentiary tiers that the collective consensus demands.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purpose is twofold: (1) to provide a navigational map of the entire review corpus for any reader approaching HUF for the first time, and (2) to serve as an appendix-ready reference that can be integrated into the Collective Trace or any future publication.</w:t>
      </w:r>
    </w:p>
    <w:p>
      <w:pPr>
        <w:pStyle w:val="Heading1"/>
      </w:pPr>
      <w:r>
        <w:rPr>
          <w:rFonts w:ascii="Times New Roman" w:cs="Times New Roman" w:eastAsia="Times New Roman" w:hAnsi="Times New Roman"/>
          <w:b/>
          <w:bCs/>
          <w:color w:val="1F3864"/>
          <w:sz w:val="32"/>
          <w:szCs w:val="32"/>
        </w:rPr>
        <w:t xml:space="preserve">2. Review Provenance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thirteen reviews were conducted in March 2026. The five AI systems of the collective are listed below with their review contributions. Review counts are data; all five members contribute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AI 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Categories</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Contributions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Claude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R5 (Moderator)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Synthesis role</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evidentiary taxonomy, arbitration across all reviews, moderator assessments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Grok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 R7, R10, R14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 AD–AH, AX–CH (23)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Citation verification, ML conjecture, TDA simulation, 10-architecture sweep, tetrahedral geometry, Ramsar application, sister sites, sufficiency simulations, detection metrics, PH mixture detection, Ramsar simulations, topology reference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ChatGPT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 R9, R12, R13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A–H, AO–AW, BG–BZ (37)</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(C1), editorial prescription, theorem sharpening (C3/C4), milestone sequencing, phase assessment, four-layer architecture, action sequencing, meta-structural analysis, kinetic governance reframing</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Gemini</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 R8, R11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N–Q, AI–AN, BC–BF (14)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verdict, Temporal Sieve (dHUF/dt), optical extension, Simplicial Consensus Logic, RTC cascade, scale-invariant observer</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Copilot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W–AC (7)</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 formalization, UDI, ML experiment design, Phase 3 research specification</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Note: DeepSeek contributed Review 4 (categories R–V, 5 categories) covering scope conditions and operational stack design. Review counts by AI system: Grok (4), ChatGPT (4), Gemini (3), Claude (1), Copilot (1), DeepSeek (1). Total: 14 reviews, 85 categories.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pStyle w:val="Heading1"/>
      </w:pPr>
      <w:r>
        <w:rPr>
          <w:rFonts w:ascii="Times New Roman" w:cs="Times New Roman" w:eastAsia="Times New Roman" w:hAnsi="Times New Roman"/>
          <w:b/>
          <w:bCs/>
          <w:color w:val="1F3864"/>
          <w:sz w:val="32"/>
          <w:szCs w:val="32"/>
        </w:rPr>
        <w:t xml:space="preserve">3. The Category Class Structure Tree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85 categories organize into seven primary branches, each representing a distinct domain of concern within the HUF review corpus. The tree is not a linear sequence but a lattice: categories cross-reference each other, and several categories belong to more than one logical branch. The primary assignment reflects the category’s strongest affinity.</w:t>
      </w:r>
    </w:p>
    <w:p>
      <w:pPr>
        <w:pStyle w:val="Heading2"/>
      </w:pPr>
      <w:r>
        <w:rPr>
          <w:rFonts w:ascii="Times New Roman" w:cs="Times New Roman" w:eastAsia="Times New Roman" w:hAnsi="Times New Roman"/>
          <w:b/>
          <w:bCs/>
          <w:color w:val="1F3864"/>
          <w:sz w:val="26"/>
          <w:szCs w:val="26"/>
        </w:rPr>
        <w:t xml:space="preserve">3.1 Branch I: Infrastructure &amp;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concerned with the repository, data provenance, evidentiary hierarchy, and release discipline. These are framework-level concerns that apply to every document in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Repo Structure &amp; Build Discipline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README, LICENSE, .gitignore, dist/ separation, build entry point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Management &amp; Provenance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manifest, acquisition instructions, checksums, redistribution policy</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&amp; Labeling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taxonomy: [THEOREM] [EMPIRICAL] [IDENTITY] [CONJECTURE] [PEDAGOGICAL]</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H</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Content Advisories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Path scrubbing, release layering, AI-review labeling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Reproducibility &amp; Evidence Requirements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PreParser config packaging, power analyses, confusion matrices, FDR</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V</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Risk Solution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3-layer gating stack: defaults, automated sensitivity, anti-gaming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&amp; Repo Management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Hard-mark evidentiary tiers, advisory labels, benchmark manifest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BH</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Four-Layer Program Architecture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Hierarchical governance model: detect → isolate → aggregate → report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BM</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Review Process as Infrastructure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 review discipline, audit trails, integration methodology</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BP</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Status Discipline Risk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Release gating, completeness tracking, milestone validation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BS</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Release Discipline Risk</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Deployment safety, version control, rollback procedures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BU</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Program-Level Synthesis Layer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High-level governance synthesis, cross-module coherence, program-level architecture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BV</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Review Memory Reorganization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 memory restructuring, artifact linking, review history synthesis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BZ</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Risk as First-Class Category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Risk governance framework, risk taxonomy, mitigation strategies integration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CF</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 Integration Archive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domain data, archive structure, integration protocols, versioning</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Category C (Evidentiary Hierarchy) is the single highest-value item across the entire review corpus. All 9 reviews converge on the need for explicit evidentiary labeling. The 5-tier taxonomy—[THEOREM], [EMPIRICAL], [IDENTITY], [CONJECTURE], [PEDAGOGICAL]—was proposed in Review 5 (Claude) and endorsed by all subsequent reviewers.</w:t>
      </w:r>
    </w:p>
    <w:p>
      <w:pPr>
        <w:pStyle w:val="Heading2"/>
      </w:pPr>
      <w:r>
        <w:rPr>
          <w:rFonts w:ascii="Times New Roman" w:cs="Times New Roman" w:eastAsia="Times New Roman" w:hAnsi="Times New Roman"/>
          <w:b/>
          <w:bCs/>
          <w:color w:val="1F3864"/>
          <w:sz w:val="26"/>
          <w:szCs w:val="26"/>
        </w:rPr>
        <w:t xml:space="preserve">3.2 Branch II: Pillar-Specific Feedback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target individual HUF pillar documents. These represent the editorial and content-level refinements each document needs for its next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Target Document &amp; Key Items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v3.6 → v3.7: theorem form, benchmark, retained-vs-lost table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E</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Category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 v2.6 → v2.7: theorem vs heuristic, "Where MC-4 Should Not Be Used"</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F</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Synthesis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v1.6 → v1.7: claim map matrix, cross-reference tightening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v5.5+: evidentiary status per section, framing note</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X</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Formalization</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A1–A3 axioms, 3-part theorem (sufficiency, minimality, uniqueness), C1–C2</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AS</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Sharpening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C3 (hidden-state), C4 (changing-element), A2 foregrounding, Part 3 to appendix</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Categories X and AS together define the formal Sufficiency Theorem with four counterexamples (C1: absolute magnitude, C2: temporal order, C3: hidden-state governance, C4: changing-element governance). This theorem is the mathematical anchor for the entire framework and the consensus #1 priority across all reviews.</w:t>
      </w:r>
    </w:p>
    <w:p>
      <w:r>
        <w:br w:type="page"/>
      </w:r>
    </w:p>
    <w:p>
      <w:pPr>
        <w:pStyle w:val="Heading2"/>
      </w:pPr>
      <w:r>
        <w:rPr>
          <w:rFonts w:ascii="Times New Roman" w:cs="Times New Roman" w:eastAsia="Times New Roman" w:hAnsi="Times New Roman"/>
          <w:b/>
          <w:bCs/>
          <w:color w:val="1F3864"/>
          <w:sz w:val="26"/>
          <w:szCs w:val="26"/>
        </w:rPr>
        <w:t xml:space="preserve">3.3 Branch III: Validation &amp; Verification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reviewers tested, verified, or assessed the framework’s claims. This branch contains the empirical evidence that the collective has independently confirmed HUF’s mathematical and factual foundations.</w:t>
      </w:r>
    </w:p>
    <w:p>
      <w:pPr>
        <w:pStyle w:val="Heading3"/>
      </w:pPr>
      <w:r>
        <w:rPr>
          <w:rFonts w:ascii="Times New Roman" w:cs="Times New Roman" w:eastAsia="Times New Roman" w:hAnsi="Times New Roman"/>
          <w:b/>
          <w:bCs/>
          <w:i/>
          <w:iCs/>
          <w:color w:val="333333"/>
          <w:sz w:val="23"/>
          <w:szCs w:val="23"/>
        </w:rPr>
        <w:t xml:space="preserve">3.3a Verdicts &amp;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What Was Validated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Document-Level Sanity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4 pillars + builder: no contradictions, coherent, clean</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J</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&amp; Citation Verification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Fisher 1922, Shannon 1948, Pettitt OD, TTC +20%, Q=83dB, JND=0.25dB</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N</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Pillar-by-Pillar Logical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"most aggressive"; FC: "logic holds"; Triad: "binds"; Trace: "sound"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O</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Validation Details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6M:1 ratio, Planck OD, degenerate observer, softmax=unity, Car/Fuel</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R</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Strengths Confirmed</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domain-agnostic framing, reproducibility, multiple validation modalities</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 Evolution Assessment</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bridge: analogy→identity; HUF-Org: validated; Car/Fuel: effective pedagogy</w:t>
            </w:r>
          </w:p>
        </w:tc>
      </w:tr>
    </w:tbl>
    <w:p>
      <w:pPr>
        <w:pStyle w:val="Heading3"/>
      </w:pPr>
      <w:r>
        <w:rPr>
          <w:rFonts w:ascii="Times New Roman" w:cs="Times New Roman" w:eastAsia="Times New Roman" w:hAnsi="Times New Roman"/>
          <w:b/>
          <w:bCs/>
          <w:i/>
          <w:iCs/>
          <w:color w:val="333333"/>
          <w:sz w:val="23"/>
          <w:szCs w:val="23"/>
        </w:rPr>
        <w:t xml:space="preserve">3.3b Risk Analysis &amp; Logical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Risks Identified</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P</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invariance (domain constants), deterministic pipeline custody</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S</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Logical Gaps (DeepSeek)</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scope (S1), element ID (S2), Q-model (S3), conflation (S4), frontier (S5)</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AK</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 Extended)</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Mapping discontinuity, identity leap, FDR, low-Q collapse, discrete vs continuous</w:t>
            </w:r>
          </w:p>
        </w:tc>
      </w:tr>
    </w:tbl>
    <w:p>
      <w:pPr>
        <w:pStyle w:val="Heading3"/>
      </w:pPr>
      <w:r>
        <w:rPr>
          <w:rFonts w:ascii="Times New Roman" w:cs="Times New Roman" w:eastAsia="Times New Roman" w:hAnsi="Times New Roman"/>
          <w:b/>
          <w:bCs/>
          <w:i/>
          <w:iCs/>
          <w:color w:val="333333"/>
          <w:sz w:val="23"/>
          <w:szCs w:val="23"/>
        </w:rPr>
        <w:t xml:space="preserve">3.3c ML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ML Validation Content</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K</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Conjecture Validation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6/6 conjectures valid: softmax, overfitting, regularization, LR, validation, early stopping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Simulation Results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1.5M params, sin(x), 18750 bps drift, MDG inconclusive (init issue)</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AF</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Architecture Sweep (10 archs)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CNN, RNN, LSTM, Transformer, ViT, GAN, Diffusion, SD, ControlNet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Architecture-Specific HUF Insights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LSTM gates=MC-4, attention=purest unity, GAN=dual regime, hallucinations=FM-5</w:t>
            </w:r>
          </w:p>
        </w:tc>
      </w:tr>
    </w:tbl>
    <w:p>
      <w:pPr>
        <w:pStyle w:val="Heading3"/>
      </w:pPr>
      <w:r>
        <w:rPr>
          <w:rFonts w:ascii="Times New Roman" w:cs="Times New Roman" w:eastAsia="Times New Roman" w:hAnsi="Times New Roman"/>
          <w:b/>
          <w:bCs/>
          <w:i/>
          <w:iCs/>
          <w:color w:val="333333"/>
          <w:sz w:val="23"/>
          <w:szCs w:val="23"/>
        </w:rPr>
        <w:t xml:space="preserve">3.3d Math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Math Foundation Content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BI</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Maturation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Refined proof structure, boundary conditions, uniqueness strengthening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BJ</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as Dynamical Core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phase portrait, attractor topology, structural redistribution rates</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CA</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Simulation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KL divergence confirmation on exponential family, Fisher sufficiency validation</w:t>
            </w:r>
          </w:p>
        </w:tc>
      </w:tr>
    </w:tbl>
    <w:p>
      <w:r>
        <w:br w:type="page"/>
      </w:r>
    </w:p>
    <w:p>
      <w:pPr>
        <w:pStyle w:val="Heading2"/>
      </w:pPr>
      <w:r>
        <w:rPr>
          <w:rFonts w:ascii="Times New Roman" w:cs="Times New Roman" w:eastAsia="Times New Roman" w:hAnsi="Times New Roman"/>
          <w:b/>
          <w:bCs/>
          <w:color w:val="1F3864"/>
          <w:sz w:val="26"/>
          <w:szCs w:val="26"/>
        </w:rPr>
        <w:t xml:space="preserve">3.4 Branch IV: Extensions &amp; New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the review process extended HUF into new theoretical or application domains beyond the original corpus. These represent the frontier of the framework’s reach.</w:t>
      </w:r>
    </w:p>
    <w:p>
      <w:pPr>
        <w:pStyle w:val="Heading3"/>
      </w:pPr>
      <w:r>
        <w:rPr>
          <w:rFonts w:ascii="Times New Roman" w:cs="Times New Roman" w:eastAsia="Times New Roman" w:hAnsi="Times New Roman"/>
          <w:b/>
          <w:bCs/>
          <w:i/>
          <w:iCs/>
          <w:color w:val="333333"/>
          <w:sz w:val="23"/>
          <w:szCs w:val="23"/>
        </w:rPr>
        <w:t xml:space="preserve">3.4a Spectral Sequences &amp;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Spectral / Topological Content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Sequence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conjectures validated: filtration, differentials, pages, E∞, barcodes, FDR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AE</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TDA Simulation Results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ripser on simplex: FDR 0.12→0.05, power 0.92, Aitchison distance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Engine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F₀→F₃ filtration, E₀–E∞ pages, persistence rule, Planck/TTC/Bio tests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AJ</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Formalization Assessment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Simplex as base space [THEOREM], pages as refinements [CONJECTURE]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AT</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Strategy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Start with persistence diagrams first; promote to spectral only if algebra adds value</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CC</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 for Mixture Detection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Persistent homology resolves mixture insufficiency, Power 0.95, FDR 0.04</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CG</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Topological Algebra Foundation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Algebraic topology foundations for HUF extension, cohomology framework</w:t>
            </w:r>
          </w:p>
        </w:tc>
      </w:tr>
    </w:tbl>
    <w:p>
      <w:pPr>
        <w:pStyle w:val="Heading3"/>
      </w:pPr>
      <w:r>
        <w:rPr>
          <w:rFonts w:ascii="Times New Roman" w:cs="Times New Roman" w:eastAsia="Times New Roman" w:hAnsi="Times New Roman"/>
          <w:b/>
          <w:bCs/>
          <w:i/>
          <w:iCs/>
          <w:color w:val="333333"/>
          <w:sz w:val="23"/>
          <w:szCs w:val="23"/>
        </w:rPr>
        <w:t xml:space="preserve">3.4b Temporal Sieve, Optical, &amp;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 Extension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AM</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&amp; Ratio Velocity</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structural redistribution invisible to absolute sensors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Optical Instrumentation Extension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Microscope/telescope: resolution budget = unity, Abbe/diffraction limits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AH</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Network Packet Demo</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ping 8.8.8.8: ρ_success + ρ_lost = 1, MDG rises 0→60.8 dB</w:t>
            </w:r>
          </w:p>
        </w:tc>
      </w:tr>
    </w:tbl>
    <w:p>
      <w:pPr>
        <w:pStyle w:val="Heading3"/>
      </w:pPr>
      <w:r>
        <w:rPr>
          <w:rFonts w:ascii="Times New Roman" w:cs="Times New Roman" w:eastAsia="Times New Roman" w:hAnsi="Times New Roman"/>
          <w:b/>
          <w:bCs/>
          <w:i/>
          <w:iCs/>
          <w:color w:val="333333"/>
          <w:sz w:val="23"/>
          <w:szCs w:val="23"/>
        </w:rPr>
        <w:t xml:space="preserve">3.4c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Validation 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Hell Test Sensitivity Boundary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Extreme condition testing, phase transition stability, boundary layer dynamics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BQ</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Detection Metrics Gap</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Reconciliation of detection metrics across domains, unified measurement protocol</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BN</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Static-to-Dynamic Conceptual Shift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Paradigm shift from equilibrium to kinetic frameworks, temporal evolution architecture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Kinetic Governance Reframing</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as kinetic governance framework not just descriptive simplex, dynamic allocation architecture</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CB</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Detection Performance Quantification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Power 0.88, FDR 0.08, ROC AUC 0.92 across mixture detection domains</w:t>
            </w:r>
          </w:p>
        </w:tc>
      </w:tr>
    </w:tbl>
    <w:p>
      <w:pPr>
        <w:pStyle w:val="Heading2"/>
      </w:pPr>
      <w:r>
        <w:rPr>
          <w:rFonts w:ascii="Times New Roman" w:cs="Times New Roman" w:eastAsia="Times New Roman" w:hAnsi="Times New Roman"/>
          <w:b/>
          <w:bCs/>
          <w:color w:val="1F3864"/>
          <w:sz w:val="26"/>
          <w:szCs w:val="26"/>
        </w:rPr>
        <w:t xml:space="preserve">3.5 Branch V: Phase 3 Research Design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define the forward research program. Phase 3 transitions HUF from empirical validation to formal research, with four milestones: M1 (Sufficiency Theorem), M2 (Spectral Drift Engine), M3/M3b (Power Calibration / UDI), and M4 (ML Validation).</w:t>
      </w:r>
    </w:p>
    <w:p>
      <w:pPr>
        <w:pStyle w:val="Heading3"/>
      </w:pPr>
      <w:r>
        <w:rPr>
          <w:rFonts w:ascii="Times New Roman" w:cs="Times New Roman" w:eastAsia="Times New Roman" w:hAnsi="Times New Roman"/>
          <w:b/>
          <w:bCs/>
          <w:i/>
          <w:iCs/>
          <w:color w:val="333333"/>
          <w:sz w:val="23"/>
          <w:szCs w:val="23"/>
        </w:rPr>
        <w:t xml:space="preserve">3.5a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Phase 3 Component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Roadmap (4 Milestones)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M1→M2→M3→M4 sequencing with outputs and dependencies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AO</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Milestone Logical Analysis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tier per milestone: M1=[THEOREM], M2=[CONJECTURE], M3=[MODEL], M4=[EXPERIMENT]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AR</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Sequencing &amp; Priority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 is "the hinge"; M2 is "strongest next"; M3 after M2 stability; M4 downstream</w:t>
            </w:r>
          </w:p>
        </w:tc>
      </w:tr>
    </w:tbl>
    <w:p>
      <w:pPr>
        <w:pStyle w:val="Heading3"/>
      </w:pPr>
      <w:r>
        <w:rPr>
          <w:rFonts w:ascii="Times New Roman" w:cs="Times New Roman" w:eastAsia="Times New Roman" w:hAnsi="Times New Roman"/>
          <w:b/>
          <w:bCs/>
          <w:i/>
          <w:iCs/>
          <w:color w:val="333333"/>
          <w:sz w:val="23"/>
          <w:szCs w:val="23"/>
        </w:rPr>
        <w:t xml:space="preserve">3.5b Research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Specification 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Z</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Prototype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4-component (D,P,R,F), logistic squash, calibration plan, JSON schema</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AU</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Cautions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"universal" too early; weights may not transfer; add Q-missing rule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CIFAR-10, ResNet-18, 4 regimes (R1–R4), ratio extraction, ML filtration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Hypotheses &amp; Plots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H1–H4 hypotheses, 8 plot specifications</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AV</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Design Improvements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max-share penalty too brittle; 3×3 ablation (penalties × extractions)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AN</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Requirements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Differential gating theorem, scaling invariance proof, TDA integration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BY</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Governance Sharpening</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clarity, governance milestone sequencing, temporal sharpening of research phases</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CD</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Global Wetland Simulation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Multi-site Ramsar data simulations, governance protocols, coordinated monitoring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CE</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Mer Bleue Case Study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Mer Bleue wetland simulation, MDG 39.3 dB validation, real-world application</w:t>
            </w:r>
          </w:p>
        </w:tc>
      </w:tr>
    </w:tbl>
    <w:p>
      <w:pPr>
        <w:pStyle w:val="Heading2"/>
      </w:pPr>
      <w:r>
        <w:rPr>
          <w:rFonts w:ascii="Times New Roman" w:cs="Times New Roman" w:eastAsia="Times New Roman" w:hAnsi="Times New Roman"/>
          <w:b/>
          <w:bCs/>
          <w:color w:val="1F3864"/>
          <w:sz w:val="26"/>
          <w:szCs w:val="26"/>
        </w:rPr>
        <w:t xml:space="preserve">3.6 Branch VI: Synthesis, Recommendations, &amp; Future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synthesize across the corpus, provide reviewer-specific suggestions, and identify future research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Grok-Specific Suggestions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Visuals, GTFS live validation, builder params, CNN/MNIST sim, identity vs metaphor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Q</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Gemini-Specific Observations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"mathematical hinges", institutional adoption, AI safety, Planck OD gap</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U</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DeepSeek Concrete Recommendations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Scope protocol, detection metrics, gating audit, sufficiency theorem, simulation studies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AP</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Structural Insights (Phase 3)</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IS d_r; persistent homology resolves scaling; M3 standalone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AQ</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Cross-Reference to Collective Gaps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Maps each Phase 3 component to review gaps it resolves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AC</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Future Directions (5 Domains)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foundations, topology, biology, neuroscience, ML/AI, governance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Change Recognition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Detection of regime shifts, phase portrait bifurcations, transition metadata</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BT</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Immediate Action Sequencing</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Real-time decision hierarchy, priority ranking, fault-driven escalation</w:t>
            </w:r>
          </w:p>
        </w:tc>
      </w:tr>
    </w:tbl>
    <w:p>
      <w:pPr>
        <w:pStyle w:val="Heading2"/>
      </w:pPr>
      <w:r>
        <w:rPr>
          <w:rFonts w:ascii="Times New Roman" w:cs="Times New Roman" w:eastAsia="Times New Roman" w:hAnsi="Times New Roman"/>
          <w:b/>
          <w:bCs/>
          <w:color w:val="1F3864"/>
          <w:sz w:val="26"/>
          <w:szCs w:val="26"/>
        </w:rPr>
        <w:t xml:space="preserve">3.7 Branch VII: Tetrahedral Geometry &amp; Scaling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from Reviews 10, 11, and 12 that establish the tetrahedral geometry framework and its scaling properties. These categories introduce consensus-based architectures for geometry validation, economic impact estimation, and recursive scaling through homology-driven aggregation. Three keystones anchor this branch: Simplicial Consensus Logic (BD), Recursive Tetrahedral Cascade (BE), and Scale-Invariant Degenerate State Observer (BF). Review 12 adds integration, intrinsic geometry, and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 &amp; 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AX</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verified against Hatcher topology, all Q1–Q6 resolved, simplicial validation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as 4th Tetrahedral Face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Homology sim H₀=1, H₁=3, H₂=1, face assignments, data collection specification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AZ</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Croatia-Canada Sister Sites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 + Mer Bleue dual simulation, exchange protocol, validation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Economic Impact Estimation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Short-term $10–50M, medium $1–5B, long-term $100–500B impact modeling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BB</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IUCN Red List Comparison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vs IUCN hybrid proposal, comparative analysis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BC</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Evaluation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Endorsed geometry conjectures, flagged aggregation gap, homology mapping audit</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BD</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Simplicial Consensus Logic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3-stage aggregator: project→gate→vote logic, consensus proof</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BE</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Tetrahedral Cascade (RTC)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3ⁿ hierarchical architecture, Level 0–3 recursion, cascade termination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BF</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Scale-Invariant Degenerate State Observer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"4 regimes or 4 million, single simplex point", regime-invariant detection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BK</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Architecture Integration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Embedding tetrahedral geometry into operational pipelines, simplex-to-code mapping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BO</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Scale as Intrinsic Geometry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as geometric transformation, hierarchical refinement, dimension-invariant operations</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BR</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Overclaim Risk</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conditions for tetrahedral scaling, asymptotic failure modes, extrapolation limits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BX</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Caution 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governance, caution framework, boundaries of applicability, architectural constraints</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CH</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Article 3.2 Alignment</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alignment with Ramsar Article 3.2 wise use principles, governance protocols</w:t>
            </w:r>
          </w:p>
        </w:tc>
      </w:tr>
    </w:tbl>
    <w:p>
      <w:pPr>
        <w:spacing w:after="160"/>
        <w:jc w:val="both"/>
      </w:pPr>
      <w:r>
        <w:rPr>
          <w:rFonts w:ascii="Times New Roman" w:cs="Times New Roman" w:eastAsia="Times New Roman" w:hAnsi="Times New Roman"/>
          <w:b/>
          <w:bCs/>
          <w:color w:val="333333"/>
          <w:sz w:val="22"/>
          <w:szCs w:val="22"/>
        </w:rPr>
        <w:t xml:space="preserve">Keystones (R11/Gemini): </w:t>
      </w:r>
      <w:r>
        <w:rPr>
          <w:rFonts w:ascii="Times New Roman" w:cs="Times New Roman" w:eastAsia="Times New Roman" w:hAnsi="Times New Roman"/>
          <w:color w:val="333333"/>
          <w:sz w:val="22"/>
          <w:szCs w:val="22"/>
        </w:rPr>
        <w:t xml:space="preserve">Categories BD, BE, and BF together define the tetrahedral scaling architecture. BD provides the consensus mechanism (project→gate→vote), BE implements recursive aggregation through 3ⁿ hierarchy, and BF guarantees scale-invariance through degenerate state observation. This triad unifies geometry with operational aggregation.</w:t>
      </w:r>
    </w:p>
    <w:p>
      <w:r>
        <w:br w:type="page"/>
      </w:r>
    </w:p>
    <w:p>
      <w:pPr>
        <w:pStyle w:val="Heading1"/>
      </w:pPr>
      <w:r>
        <w:rPr>
          <w:rFonts w:ascii="Times New Roman" w:cs="Times New Roman" w:eastAsia="Times New Roman" w:hAnsi="Times New Roman"/>
          <w:b/>
          <w:bCs/>
          <w:color w:val="1F3864"/>
          <w:sz w:val="32"/>
          <w:szCs w:val="32"/>
        </w:rPr>
        <w:t xml:space="preserve">4. Cross-Cutting Themes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Several themes emerge that cut across all six branches, binding the category tree into a coherent whole.</w:t>
      </w:r>
    </w:p>
    <w:p>
      <w:pPr>
        <w:pStyle w:val="Heading2"/>
      </w:pPr>
      <w:r>
        <w:rPr>
          <w:rFonts w:ascii="Times New Roman" w:cs="Times New Roman" w:eastAsia="Times New Roman" w:hAnsi="Times New Roman"/>
          <w:b/>
          <w:bCs/>
          <w:color w:val="1F3864"/>
          <w:sz w:val="26"/>
          <w:szCs w:val="26"/>
        </w:rPr>
        <w:t xml:space="preserve">4.1 The Sufficiency Hinge</w:t>
      </w:r>
    </w:p>
    <w:p>
      <w:pPr>
        <w:spacing w:after="160"/>
        <w:jc w:val="both"/>
      </w:pPr>
      <w:r>
        <w:rPr>
          <w:rFonts w:ascii="Times New Roman" w:cs="Times New Roman" w:eastAsia="Times New Roman" w:hAnsi="Times New Roman"/>
          <w:color w:val="333333"/>
          <w:sz w:val="22"/>
          <w:szCs w:val="22"/>
        </w:rPr>
        <w:t xml:space="preserve">The most referenced single concern across all reviews is the sufficiency claim. Categories </w:t>
      </w:r>
      <w:r>
        <w:rPr>
          <w:rFonts w:ascii="Times New Roman" w:cs="Times New Roman" w:eastAsia="Times New Roman" w:hAnsi="Times New Roman"/>
          <w:b/>
          <w:bCs/>
          <w:color w:val="333333"/>
          <w:sz w:val="22"/>
          <w:szCs w:val="22"/>
        </w:rPr>
        <w:t xml:space="preserve">D, S, X, AS, N, P</w:t>
      </w:r>
      <w:r>
        <w:rPr>
          <w:rFonts w:ascii="Times New Roman" w:cs="Times New Roman" w:eastAsia="Times New Roman" w:hAnsi="Times New Roman"/>
          <w:color w:val="333333"/>
          <w:sz w:val="22"/>
          <w:szCs w:val="22"/>
        </w:rPr>
        <w:t xml:space="preserve"> all converge on one sentence that the collective demands appear in the next version of the Sufficiency Frontier:</w:t>
      </w:r>
    </w:p>
    <w:p>
      <w:pPr>
        <w:spacing w:after="160"/>
        <w:ind w:left="720"/>
        <w:jc w:val="both"/>
      </w:pPr>
      <w:r>
        <w:rPr>
          <w:rFonts w:ascii="Times New Roman" w:cs="Times New Roman" w:eastAsia="Times New Roman" w:hAnsi="Times New Roman"/>
          <w:b w:val="false"/>
          <w:bCs w:val="false"/>
          <w:i/>
          <w:iCs/>
          <w:color w:val="333333"/>
          <w:sz w:val="22"/>
          <w:szCs w:val="22"/>
        </w:rPr>
        <w:t xml:space="preserve">ρ is a sufficient statistic for governance inference if and only if the governance objective is a function of the allocation vector alone. When the inference requires absolute magnitudes, temporal microstructure, or element-internal state, ρ is not sufficient and additional statistics are required.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statement, with four formal counterexamples (C1–C4), is the mathematical anchor for the entire framework.</w:t>
      </w:r>
    </w:p>
    <w:p>
      <w:pPr>
        <w:pStyle w:val="Heading2"/>
      </w:pPr>
      <w:r>
        <w:rPr>
          <w:rFonts w:ascii="Times New Roman" w:cs="Times New Roman" w:eastAsia="Times New Roman" w:hAnsi="Times New Roman"/>
          <w:b/>
          <w:bCs/>
          <w:color w:val="1F3864"/>
          <w:sz w:val="26"/>
          <w:szCs w:val="26"/>
        </w:rPr>
        <w:t xml:space="preserve">4.2 The Evidentiary Taxonomy</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C, AW, AI</w:t>
      </w:r>
      <w:r>
        <w:rPr>
          <w:rFonts w:ascii="Times New Roman" w:cs="Times New Roman" w:eastAsia="Times New Roman" w:hAnsi="Times New Roman"/>
          <w:color w:val="333333"/>
          <w:sz w:val="22"/>
          <w:szCs w:val="22"/>
        </w:rPr>
        <w:t xml:space="preserve"> define the five-tier labeling system that every document must adopt. The taxonomy resolves the central tension across reviews: ChatGPT wanted labels, Grok wanted tests, Gemini wanted hinge identification, DeepSeek wanted scope conditions. The five tiers—[THEOREM], [EMPIRICAL], [IDENTITY], [CONJECTURE], [PEDAGOGICAL]—do all four simultaneously.</w:t>
      </w:r>
    </w:p>
    <w:p>
      <w:pPr>
        <w:pStyle w:val="Heading2"/>
      </w:pPr>
      <w:r>
        <w:rPr>
          <w:rFonts w:ascii="Times New Roman" w:cs="Times New Roman" w:eastAsia="Times New Roman" w:hAnsi="Times New Roman"/>
          <w:b/>
          <w:bCs/>
          <w:color w:val="1F3864"/>
          <w:sz w:val="26"/>
          <w:szCs w:val="26"/>
        </w:rPr>
        <w:t xml:space="preserve">4.3 The ML Bridge Validation</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K, M, AF, AG, AA, AB, AV</w:t>
      </w:r>
      <w:r>
        <w:rPr>
          <w:rFonts w:ascii="Times New Roman" w:cs="Times New Roman" w:eastAsia="Times New Roman" w:hAnsi="Times New Roman"/>
          <w:color w:val="333333"/>
          <w:sz w:val="22"/>
          <w:szCs w:val="22"/>
        </w:rPr>
        <w:t xml:space="preserve"> collectively validate the HUF-to-ML mapping across 10+ architectures, 6 conjectures, and 4 experimental regimes. The consensus: Softmax = Unity is [IDENTITY] (mathematical fact). The full operational mapping (overfitting = Deceptive Drift, regularization = MC-4, etc.) is [CONJECTURE]—structurally compelling, testable, not yet theorem-level.</w:t>
      </w:r>
    </w:p>
    <w:p>
      <w:pPr>
        <w:pStyle w:val="Heading2"/>
      </w:pPr>
      <w:r>
        <w:rPr>
          <w:rFonts w:ascii="Times New Roman" w:cs="Times New Roman" w:eastAsia="Times New Roman" w:hAnsi="Times New Roman"/>
          <w:b/>
          <w:bCs/>
          <w:color w:val="1F3864"/>
          <w:sz w:val="26"/>
          <w:szCs w:val="26"/>
        </w:rPr>
        <w:t xml:space="preserve">4.4 The Spectral Frontier</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AD, AE, Y, AJ, AT, AM</w:t>
      </w:r>
      <w:r>
        <w:rPr>
          <w:rFonts w:ascii="Times New Roman" w:cs="Times New Roman" w:eastAsia="Times New Roman" w:hAnsi="Times New Roman"/>
          <w:color w:val="333333"/>
          <w:sz w:val="22"/>
          <w:szCs w:val="22"/>
        </w:rPr>
        <w:t xml:space="preserve"> define HUF’s extension into topological data analysis. The Temporal Sieve (dHUF/dt as Ratio Velocity) is the most significant new concept to emerge from the review process. The consensus strategy: start with persistence diagrams, promote to full spectral sequence formalism only if the page-by-page algebra adds clear value beyond what TDA alone provides.</w:t>
      </w:r>
    </w:p>
    <w:p>
      <w:pPr>
        <w:pStyle w:val="Heading2"/>
      </w:pPr>
      <w:r>
        <w:rPr>
          <w:rFonts w:ascii="Times New Roman" w:cs="Times New Roman" w:eastAsia="Times New Roman" w:hAnsi="Times New Roman"/>
          <w:b/>
          <w:bCs/>
          <w:color w:val="1F3864"/>
          <w:sz w:val="26"/>
          <w:szCs w:val="26"/>
        </w:rPr>
        <w:t xml:space="preserve">4.5 The Detection Gap</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T, S, AK, AU</w:t>
      </w:r>
      <w:r>
        <w:rPr>
          <w:rFonts w:ascii="Times New Roman" w:cs="Times New Roman" w:eastAsia="Times New Roman" w:hAnsi="Times New Roman"/>
          <w:color w:val="333333"/>
          <w:sz w:val="22"/>
          <w:szCs w:val="22"/>
        </w:rPr>
        <w:t xml:space="preserve"> identify the single largest gap for peer review readiness: detection performance metrics. The framework lacks false discovery rates, power analyses, ROC curves, and confusion matrices for MDG/Pettitt/ITS across the corpus. DeepSeek elevated this to Critical priority. The HUF Ping Hell Test (5-level stress test, 156,100 simulated pings) provides initial M3 milestone data: 5/11 structural failures detected, 6 subtle/gradual events missed—establishing the detection sensitivity boundary.</w:t>
      </w:r>
    </w:p>
    <w:p>
      <w:pPr>
        <w:pStyle w:val="Heading2"/>
      </w:pPr>
      <w:r>
        <w:rPr>
          <w:rFonts w:ascii="Times New Roman" w:cs="Times New Roman" w:eastAsia="Times New Roman" w:hAnsi="Times New Roman"/>
          <w:b/>
          <w:bCs/>
          <w:color w:val="1F3864"/>
          <w:sz w:val="26"/>
          <w:szCs w:val="26"/>
        </w:rPr>
        <w:t xml:space="preserve">4.6 The Tetrahedral Scaling Architecture</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AX, AY, AZ, BA, BB, BC, BD, BE, BF</w:t>
      </w:r>
      <w:r>
        <w:rPr>
          <w:rFonts w:ascii="Times New Roman" w:cs="Times New Roman" w:eastAsia="Times New Roman" w:hAnsi="Times New Roman"/>
          <w:color w:val="333333"/>
          <w:sz w:val="22"/>
          <w:szCs w:val="22"/>
        </w:rPr>
        <w:t xml:space="preserve"> from Reviews 10–11 introduce a unified scaling framework grounded in tetrahedral geometry. The Recursive Tetrahedral Cascade (BE) enables hierarchical aggregation across 3ⁿ levels without loss of homological structure. The Scale-Invariant Degenerate State Observer (BF) guarantees that detection operates identically whether observing 4 regimes or 4 million instances—a single simplex point. The Simplicial Consensus Logic (BD) bridges these through a three-stage aggregator (project→gate→vote) that preserves consensus proof at every level. Together, they extend HUF from a detection framework into a universal architecture for consensus-driven governance across arbitrary scales.</w:t>
      </w:r>
    </w:p>
    <w:p>
      <w:r>
        <w:br w:type="page"/>
      </w:r>
    </w:p>
    <w:p>
      <w:pPr>
        <w:pStyle w:val="Heading1"/>
      </w:pPr>
      <w:r>
        <w:rPr>
          <w:rFonts w:ascii="Times New Roman" w:cs="Times New Roman" w:eastAsia="Times New Roman" w:hAnsi="Times New Roman"/>
          <w:b/>
          <w:bCs/>
          <w:color w:val="1F3864"/>
          <w:sz w:val="32"/>
          <w:szCs w:val="32"/>
        </w:rPr>
        <w:t xml:space="preserve">5. Category-to-Milestone Map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Phase 3 milestone draws on specific review categories. This map shows which categories feed each milestone, enabling targeted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Milestone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Contributing Categories</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M1</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 (SF specific), X (theorem formalization), AS (sharpening + C3/C4), S (scope gaps), N (hinge identification), U4 (formal recommendation)</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M2</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 (spectral engine spec), AD (spectral validation), AE (TDA simulation), AJ (formalization), AT (strategy), AM (Temporal Sieve), AN (requirements), AP1 (Sieve = d_r)</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 (reproducibility), S3 (Q-model), AK3 (FDR), AQ4 (gap resolution), Hell Test results (5/11 detected)</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M3b</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 (UDI spec), AU (cautions), AC9 (governance direction)</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M4</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[EXPERIMENT]</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(conjecture validation), M (sim results), AA (experiment spec), AB (hypotheses), AV (design improvements), AF (architecture sweep), AG (insights), L5 (CNN/MNIST)</w:t>
            </w:r>
          </w:p>
        </w:tc>
      </w:tr>
      <w:tr>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Tetrahedral Scale</w:t>
            </w:r>
          </w:p>
        </w:tc>
        <w:tc>
          <w:tcPr>
            <w:tcW w:type="dxa" w:w="18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w:t>
            </w:r>
          </w:p>
        </w:tc>
        <w:tc>
          <w:tcPr>
            <w:tcW w:type="dxa" w:w="63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AX (geometry validation), AY (Ramsar face), AZ (sister sites), BA (economics), BB (IUCN), BC (evaluation), BD (consensus logic), BE (RTC), BF (scale observer)</w:t>
            </w:r>
          </w:p>
        </w:tc>
      </w:tr>
    </w:tbl>
    <w:p>
      <w:r>
        <w:br w:type="page"/>
      </w:r>
    </w:p>
    <w:p>
      <w:pPr>
        <w:pStyle w:val="Heading1"/>
      </w:pPr>
      <w:r>
        <w:rPr>
          <w:rFonts w:ascii="Times New Roman" w:cs="Times New Roman" w:eastAsia="Times New Roman" w:hAnsi="Times New Roman"/>
          <w:b/>
          <w:bCs/>
          <w:color w:val="1F3864"/>
          <w:sz w:val="32"/>
          <w:szCs w:val="32"/>
        </w:rPr>
        <w:t xml:space="preserve">6. Visual Tree Representation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text-based tree provides a compact navigational view of all 49 categories organized by branch. Gold highlighting indicates keystone categories that anchor the branch.</w:t>
      </w:r>
    </w:p>
    <w:p>
      <w:pPr>
        <w:spacing w:after="20"/>
      </w:pPr>
      <w:r>
        <w:rPr>
          <w:rFonts w:ascii="Consolas" w:cs="Consolas" w:eastAsia="Consolas" w:hAnsi="Consolas"/>
          <w:b/>
          <w:bCs/>
          <w:color w:val="1F3864"/>
          <w:sz w:val="19"/>
          <w:szCs w:val="19"/>
        </w:rPr>
        <w:t xml:space="preserve">HUF REVIEW CORPUS</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 INFRASTRUCTURE &amp; GOVERNANCE</w:t>
      </w:r>
    </w:p>
    <w:p>
      <w:pPr>
        <w:spacing w:after="20"/>
      </w:pPr>
      <w:r>
        <w:rPr>
          <w:rFonts w:ascii="Consolas" w:cs="Consolas" w:eastAsia="Consolas" w:hAnsi="Consolas"/>
          <w:b w:val="false"/>
          <w:bCs w:val="false"/>
          <w:color w:val="333333"/>
          <w:sz w:val="19"/>
          <w:szCs w:val="19"/>
        </w:rPr>
        <w:t xml:space="preserve">│   ├── [A] Repo Structure .................. R1/ChatGPT</w:t>
      </w:r>
    </w:p>
    <w:p>
      <w:pPr>
        <w:spacing w:after="20"/>
      </w:pPr>
      <w:r>
        <w:rPr>
          <w:rFonts w:ascii="Consolas" w:cs="Consolas" w:eastAsia="Consolas" w:hAnsi="Consolas"/>
          <w:b w:val="false"/>
          <w:bCs w:val="false"/>
          <w:color w:val="333333"/>
          <w:sz w:val="19"/>
          <w:szCs w:val="19"/>
        </w:rPr>
        <w:t xml:space="preserve">│   ├── [B] Data Management ................. R1/ChatGPT</w:t>
      </w:r>
    </w:p>
    <w:p>
      <w:pPr>
        <w:spacing w:after="20"/>
      </w:pPr>
      <w:r>
        <w:rPr>
          <w:rFonts w:ascii="Consolas" w:cs="Consolas" w:eastAsia="Consolas" w:hAnsi="Consolas"/>
          <w:b w:val="false"/>
          <w:bCs w:val="false"/>
          <w:color w:val="333333"/>
          <w:sz w:val="19"/>
          <w:szCs w:val="19"/>
        </w:rPr>
        <w:t xml:space="preserve">│   ├── [C] Evidentiary Hierarchy ★ ......... R1/ChatGPT  [KEYSTONE]</w:t>
      </w:r>
    </w:p>
    <w:p>
      <w:pPr>
        <w:spacing w:after="20"/>
      </w:pPr>
      <w:r>
        <w:rPr>
          <w:rFonts w:ascii="Consolas" w:cs="Consolas" w:eastAsia="Consolas" w:hAnsi="Consolas"/>
          <w:b w:val="false"/>
          <w:bCs w:val="false"/>
          <w:color w:val="333333"/>
          <w:sz w:val="19"/>
          <w:szCs w:val="19"/>
        </w:rPr>
        <w:t xml:space="preserve">│   ├── [H] Content Advisories .............. R1/ChatGPT</w:t>
      </w:r>
    </w:p>
    <w:p>
      <w:pPr>
        <w:spacing w:after="20"/>
      </w:pPr>
      <w:r>
        <w:rPr>
          <w:rFonts w:ascii="Consolas" w:cs="Consolas" w:eastAsia="Consolas" w:hAnsi="Consolas"/>
          <w:b w:val="false"/>
          <w:bCs w:val="false"/>
          <w:color w:val="333333"/>
          <w:sz w:val="19"/>
          <w:szCs w:val="19"/>
        </w:rPr>
        <w:t xml:space="preserve">│   ├── [T] Reproducibility ................. R4/DeepSeek</w:t>
      </w:r>
    </w:p>
    <w:p>
      <w:pPr>
        <w:spacing w:after="20"/>
      </w:pPr>
      <w:r>
        <w:rPr>
          <w:rFonts w:ascii="Consolas" w:cs="Consolas" w:eastAsia="Consolas" w:hAnsi="Consolas"/>
          <w:b w:val="false"/>
          <w:bCs w:val="false"/>
          <w:color w:val="333333"/>
          <w:sz w:val="19"/>
          <w:szCs w:val="19"/>
        </w:rPr>
        <w:t xml:space="preserve">│   ├── [V] Operational Risk Solution ........ R4/DeepSeek</w:t>
      </w:r>
    </w:p>
    <w:p>
      <w:pPr>
        <w:spacing w:after="20"/>
      </w:pPr>
      <w:r>
        <w:rPr>
          <w:rFonts w:ascii="Consolas" w:cs="Consolas" w:eastAsia="Consolas" w:hAnsi="Consolas"/>
          <w:b w:val="false"/>
          <w:bCs w:val="false"/>
          <w:color w:val="333333"/>
          <w:sz w:val="19"/>
          <w:szCs w:val="19"/>
        </w:rPr>
        <w:t xml:space="preserve">│   ├── [AW] Trace &amp; Repo Management ........ R9/ChatGPT</w:t>
      </w:r>
    </w:p>
    <w:p>
      <w:pPr>
        <w:spacing w:after="20"/>
      </w:pPr>
      <w:r>
        <w:rPr>
          <w:rFonts w:ascii="Consolas" w:cs="Consolas" w:eastAsia="Consolas" w:hAnsi="Consolas"/>
          <w:b w:val="false"/>
          <w:bCs w:val="false"/>
          <w:color w:val="333333"/>
          <w:sz w:val="19"/>
          <w:szCs w:val="19"/>
        </w:rPr>
        <w:t xml:space="preserve">│   ├── [BH] Four-Layer Architecture ......... R12/ChatGPT</w:t>
      </w:r>
    </w:p>
    <w:p>
      <w:pPr>
        <w:spacing w:after="20"/>
      </w:pPr>
      <w:r>
        <w:rPr>
          <w:rFonts w:ascii="Consolas" w:cs="Consolas" w:eastAsia="Consolas" w:hAnsi="Consolas"/>
          <w:b w:val="false"/>
          <w:bCs w:val="false"/>
          <w:color w:val="333333"/>
          <w:sz w:val="19"/>
          <w:szCs w:val="19"/>
        </w:rPr>
        <w:t xml:space="preserve">│   ├── [BM] Review Process Infrastructure ... R12/ChatGPT</w:t>
      </w:r>
    </w:p>
    <w:p>
      <w:pPr>
        <w:spacing w:after="20"/>
      </w:pPr>
      <w:r>
        <w:rPr>
          <w:rFonts w:ascii="Consolas" w:cs="Consolas" w:eastAsia="Consolas" w:hAnsi="Consolas"/>
          <w:b w:val="false"/>
          <w:bCs w:val="false"/>
          <w:color w:val="333333"/>
          <w:sz w:val="19"/>
          <w:szCs w:val="19"/>
        </w:rPr>
        <w:t xml:space="preserve">│   ├── [BP] Status Discipline Risk ......... R12/ChatGPT</w:t>
      </w:r>
    </w:p>
    <w:p>
      <w:pPr>
        <w:spacing w:after="20"/>
      </w:pPr>
      <w:r>
        <w:rPr>
          <w:rFonts w:ascii="Consolas" w:cs="Consolas" w:eastAsia="Consolas" w:hAnsi="Consolas"/>
          <w:b w:val="false"/>
          <w:bCs w:val="false"/>
          <w:color w:val="333333"/>
          <w:sz w:val="19"/>
          <w:szCs w:val="19"/>
        </w:rPr>
        <w:t xml:space="preserve">│   ├── [BS] Release Discipline Risk ........ R12/ChatGPT</w:t>
      </w:r>
    </w:p>
    <w:p>
      <w:pPr>
        <w:spacing w:after="20"/>
      </w:pPr>
      <w:r>
        <w:rPr>
          <w:rFonts w:ascii="Consolas" w:cs="Consolas" w:eastAsia="Consolas" w:hAnsi="Consolas"/>
          <w:b w:val="false"/>
          <w:bCs w:val="false"/>
          <w:color w:val="333333"/>
          <w:sz w:val="19"/>
          <w:szCs w:val="19"/>
        </w:rPr>
        <w:t xml:space="preserve">│   ├── [BU] Program-Level Synthesis ........ R13/ChatGPT</w:t>
      </w:r>
    </w:p>
    <w:p>
      <w:pPr>
        <w:spacing w:after="20"/>
      </w:pPr>
      <w:r>
        <w:rPr>
          <w:rFonts w:ascii="Consolas" w:cs="Consolas" w:eastAsia="Consolas" w:hAnsi="Consolas"/>
          <w:b w:val="false"/>
          <w:bCs w:val="false"/>
          <w:color w:val="333333"/>
          <w:sz w:val="19"/>
          <w:szCs w:val="19"/>
        </w:rPr>
        <w:t xml:space="preserve">│   ├── [BV] Review Memory Reorganization ... R13/ChatGPT</w:t>
      </w:r>
    </w:p>
    <w:p>
      <w:pPr>
        <w:spacing w:after="20"/>
      </w:pPr>
      <w:r>
        <w:rPr>
          <w:rFonts w:ascii="Consolas" w:cs="Consolas" w:eastAsia="Consolas" w:hAnsi="Consolas"/>
          <w:b w:val="false"/>
          <w:bCs w:val="false"/>
          <w:color w:val="333333"/>
          <w:sz w:val="19"/>
          <w:szCs w:val="19"/>
        </w:rPr>
        <w:t xml:space="preserve">│   └── [BZ] Risk as First-Class Category ... R13/ChatGPT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 PILLAR-SPECIFIC FEEDBACK</w:t>
      </w:r>
    </w:p>
    <w:p>
      <w:pPr>
        <w:spacing w:after="20"/>
      </w:pPr>
      <w:r>
        <w:rPr>
          <w:rFonts w:ascii="Consolas" w:cs="Consolas" w:eastAsia="Consolas" w:hAnsi="Consolas"/>
          <w:b w:val="false"/>
          <w:bCs w:val="false"/>
          <w:color w:val="333333"/>
          <w:sz w:val="19"/>
          <w:szCs w:val="19"/>
        </w:rPr>
        <w:t xml:space="preserve">│   ├── [D] Sufficiency Frontier ............ R1/ChatGPT  → SF v3.7</w:t>
      </w:r>
    </w:p>
    <w:p>
      <w:pPr>
        <w:spacing w:after="20"/>
      </w:pPr>
      <w:r>
        <w:rPr>
          <w:rFonts w:ascii="Consolas" w:cs="Consolas" w:eastAsia="Consolas" w:hAnsi="Consolas"/>
          <w:b w:val="false"/>
          <w:bCs w:val="false"/>
          <w:color w:val="333333"/>
          <w:sz w:val="19"/>
          <w:szCs w:val="19"/>
        </w:rPr>
        <w:t xml:space="preserve">│   ├── [E] Fourth Category ................. R1/ChatGPT  → FC v2.7</w:t>
      </w:r>
    </w:p>
    <w:p>
      <w:pPr>
        <w:spacing w:after="20"/>
      </w:pPr>
      <w:r>
        <w:rPr>
          <w:rFonts w:ascii="Consolas" w:cs="Consolas" w:eastAsia="Consolas" w:hAnsi="Consolas"/>
          <w:b w:val="false"/>
          <w:bCs w:val="false"/>
          <w:color w:val="333333"/>
          <w:sz w:val="19"/>
          <w:szCs w:val="19"/>
        </w:rPr>
        <w:t xml:space="preserve">│   ├── [F] Triad Synthesis ................. R1/ChatGPT  → Triad v1.7</w:t>
      </w:r>
    </w:p>
    <w:p>
      <w:pPr>
        <w:spacing w:after="20"/>
      </w:pPr>
      <w:r>
        <w:rPr>
          <w:rFonts w:ascii="Consolas" w:cs="Consolas" w:eastAsia="Consolas" w:hAnsi="Consolas"/>
          <w:b w:val="false"/>
          <w:bCs w:val="false"/>
          <w:color w:val="333333"/>
          <w:sz w:val="19"/>
          <w:szCs w:val="19"/>
        </w:rPr>
        <w:t xml:space="preserve">│   ├── [G] Trace ........................... R1/ChatGPT  → Trace v5.7</w:t>
      </w:r>
    </w:p>
    <w:p>
      <w:pPr>
        <w:spacing w:after="20"/>
      </w:pPr>
      <w:r>
        <w:rPr>
          <w:rFonts w:ascii="Consolas" w:cs="Consolas" w:eastAsia="Consolas" w:hAnsi="Consolas"/>
          <w:b w:val="false"/>
          <w:bCs w:val="false"/>
          <w:color w:val="333333"/>
          <w:sz w:val="19"/>
          <w:szCs w:val="19"/>
        </w:rPr>
        <w:t xml:space="preserve">│   ├── [X] Sufficiency Theorem ★ .......... R6/Copilot   [KEYSTONE]</w:t>
      </w:r>
    </w:p>
    <w:p>
      <w:pPr>
        <w:spacing w:after="20"/>
      </w:pPr>
      <w:r>
        <w:rPr>
          <w:rFonts w:ascii="Consolas" w:cs="Consolas" w:eastAsia="Consolas" w:hAnsi="Consolas"/>
          <w:b w:val="false"/>
          <w:bCs w:val="false"/>
          <w:color w:val="333333"/>
          <w:sz w:val="19"/>
          <w:szCs w:val="19"/>
        </w:rPr>
        <w:t xml:space="preserve">│   └── [AS] Theorem Sharpening ★ .......... R9/ChatGPT   [KEYSTONE]</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III. VALIDATION &amp; VERIFICATION</w:t>
      </w:r>
    </w:p>
    <w:p>
      <w:pPr>
        <w:spacing w:after="20"/>
      </w:pPr>
      <w:r>
        <w:rPr>
          <w:rFonts w:ascii="Consolas" w:cs="Consolas" w:eastAsia="Consolas" w:hAnsi="Consolas"/>
          <w:b w:val="false"/>
          <w:bCs w:val="false"/>
          <w:color w:val="333333"/>
          <w:sz w:val="19"/>
          <w:szCs w:val="19"/>
        </w:rPr>
        <w:t xml:space="preserve">│   ├── Verdicts: [I] [J] [N] [O] [R] [AI] . R2/R3/R4/R8</w:t>
      </w:r>
    </w:p>
    <w:p>
      <w:pPr>
        <w:spacing w:after="20"/>
      </w:pPr>
      <w:r>
        <w:rPr>
          <w:rFonts w:ascii="Consolas" w:cs="Consolas" w:eastAsia="Consolas" w:hAnsi="Consolas"/>
          <w:b w:val="false"/>
          <w:bCs w:val="false"/>
          <w:color w:val="333333"/>
          <w:sz w:val="19"/>
          <w:szCs w:val="19"/>
        </w:rPr>
        <w:t xml:space="preserve">│   ├── Risks:   [P] [S] [AK] .............. R3/R4/R8</w:t>
      </w:r>
    </w:p>
    <w:p>
      <w:pPr>
        <w:spacing w:after="20"/>
      </w:pPr>
      <w:r>
        <w:rPr>
          <w:rFonts w:ascii="Consolas" w:cs="Consolas" w:eastAsia="Consolas" w:hAnsi="Consolas"/>
          <w:b w:val="false"/>
          <w:bCs w:val="false"/>
          <w:color w:val="333333"/>
          <w:sz w:val="19"/>
          <w:szCs w:val="19"/>
        </w:rPr>
        <w:t xml:space="preserve">│   ├── ML:      [K] [M] [AF] [AG] ......... R2/R7</w:t>
      </w:r>
    </w:p>
    <w:p>
      <w:pPr>
        <w:spacing w:after="20"/>
      </w:pPr>
      <w:r>
        <w:rPr>
          <w:rFonts w:ascii="Consolas" w:cs="Consolas" w:eastAsia="Consolas" w:hAnsi="Consolas"/>
          <w:b w:val="false"/>
          <w:bCs w:val="false"/>
          <w:color w:val="333333"/>
          <w:sz w:val="19"/>
          <w:szCs w:val="19"/>
        </w:rPr>
        <w:t xml:space="preserve">│   ├── Math:    [BI] [BJ] ................. R12/ChatGPT</w:t>
      </w:r>
    </w:p>
    <w:p>
      <w:pPr>
        <w:spacing w:after="20"/>
      </w:pPr>
      <w:r>
        <w:rPr>
          <w:rFonts w:ascii="Consolas" w:cs="Consolas" w:eastAsia="Consolas" w:hAnsi="Consolas"/>
          <w:b w:val="false"/>
          <w:bCs w:val="false"/>
          <w:color w:val="333333"/>
          <w:sz w:val="19"/>
          <w:szCs w:val="19"/>
        </w:rPr>
        <w:t xml:space="preserve">│   └── Validation: [BL] [BQ] [BN] ........ R12/ChatGPT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IV. EXTENSIONS &amp; NEW DOMAINS</w:t>
      </w:r>
    </w:p>
    <w:p>
      <w:pPr>
        <w:spacing w:after="20"/>
      </w:pPr>
      <w:r>
        <w:rPr>
          <w:rFonts w:ascii="Consolas" w:cs="Consolas" w:eastAsia="Consolas" w:hAnsi="Consolas"/>
          <w:b w:val="false"/>
          <w:bCs w:val="false"/>
          <w:color w:val="333333"/>
          <w:sz w:val="19"/>
          <w:szCs w:val="19"/>
        </w:rPr>
        <w:t xml:space="preserve">│   ├── Spectral: [AD] [AE] [Y] [AJ] [AT] . R6/R7/R8/R9</w:t>
      </w:r>
    </w:p>
    <w:p>
      <w:pPr>
        <w:spacing w:after="20"/>
      </w:pPr>
      <w:r>
        <w:rPr>
          <w:rFonts w:ascii="Consolas" w:cs="Consolas" w:eastAsia="Consolas" w:hAnsi="Consolas"/>
          <w:b w:val="false"/>
          <w:bCs w:val="false"/>
          <w:color w:val="333333"/>
          <w:sz w:val="19"/>
          <w:szCs w:val="19"/>
        </w:rPr>
        <w:t xml:space="preserve">│   ├── [AM] Temporal Sieve ★ .............. R8/Gemini    [KEYSTONE]</w:t>
      </w:r>
    </w:p>
    <w:p>
      <w:pPr>
        <w:spacing w:after="20"/>
      </w:pPr>
      <w:r>
        <w:rPr>
          <w:rFonts w:ascii="Consolas" w:cs="Consolas" w:eastAsia="Consolas" w:hAnsi="Consolas"/>
          <w:b w:val="false"/>
          <w:bCs w:val="false"/>
          <w:color w:val="333333"/>
          <w:sz w:val="19"/>
          <w:szCs w:val="19"/>
        </w:rPr>
        <w:t xml:space="preserve">│   ├── [AL] Optical Instrumentation ........ R8/Gemini</w:t>
      </w:r>
    </w:p>
    <w:p>
      <w:pPr>
        <w:spacing w:after="20"/>
      </w:pPr>
      <w:r>
        <w:rPr>
          <w:rFonts w:ascii="Consolas" w:cs="Consolas" w:eastAsia="Consolas" w:hAnsi="Consolas"/>
          <w:b w:val="false"/>
          <w:bCs w:val="false"/>
          <w:color w:val="333333"/>
          <w:sz w:val="19"/>
          <w:szCs w:val="19"/>
        </w:rPr>
        <w:t xml:space="preserve">│   ├── [AH] Network Packet Demo ........... R7/Grok</w:t>
      </w:r>
    </w:p>
    <w:p>
      <w:pPr>
        <w:spacing w:after="20"/>
      </w:pPr>
      <w:r>
        <w:rPr>
          <w:rFonts w:ascii="Consolas" w:cs="Consolas" w:eastAsia="Consolas" w:hAnsi="Consolas"/>
          <w:b w:val="false"/>
          <w:bCs w:val="false"/>
          <w:color w:val="333333"/>
          <w:sz w:val="19"/>
          <w:szCs w:val="19"/>
        </w:rPr>
        <w:t xml:space="preserve">│   └── [BW] Kinetic Governance Reframing ... R13/ChatGPT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 PHASE 3 RESEARCH DESIGN</w:t>
      </w:r>
    </w:p>
    <w:p>
      <w:pPr>
        <w:spacing w:after="20"/>
      </w:pPr>
      <w:r>
        <w:rPr>
          <w:rFonts w:ascii="Consolas" w:cs="Consolas" w:eastAsia="Consolas" w:hAnsi="Consolas"/>
          <w:b w:val="false"/>
          <w:bCs w:val="false"/>
          <w:color w:val="333333"/>
          <w:sz w:val="19"/>
          <w:szCs w:val="19"/>
        </w:rPr>
        <w:t xml:space="preserve">│   ├── Roadmap: [W] [AO] [AR] ............. R6/R8/R9</w:t>
      </w:r>
    </w:p>
    <w:p>
      <w:pPr>
        <w:spacing w:after="20"/>
      </w:pPr>
      <w:r>
        <w:rPr>
          <w:rFonts w:ascii="Consolas" w:cs="Consolas" w:eastAsia="Consolas" w:hAnsi="Consolas"/>
          <w:b w:val="false"/>
          <w:bCs w:val="false"/>
          <w:color w:val="333333"/>
          <w:sz w:val="19"/>
          <w:szCs w:val="19"/>
        </w:rPr>
        <w:t xml:space="preserve">│   ├── Specs:   [Z] [AA] [AB] [AV] [AN] ... R6/R8/R9</w:t>
      </w:r>
    </w:p>
    <w:p>
      <w:pPr>
        <w:spacing w:after="20"/>
      </w:pPr>
      <w:r>
        <w:rPr>
          <w:rFonts w:ascii="Consolas" w:cs="Consolas" w:eastAsia="Consolas" w:hAnsi="Consolas"/>
          <w:b w:val="false"/>
          <w:bCs w:val="false"/>
          <w:color w:val="333333"/>
          <w:sz w:val="19"/>
          <w:szCs w:val="19"/>
        </w:rPr>
        <w:t xml:space="preserve">│   ├── Cautions: [AU] ..................... R9/ChatGPT</w:t>
      </w:r>
    </w:p>
    <w:p>
      <w:pPr>
        <w:spacing w:after="20"/>
      </w:pPr>
      <w:r>
        <w:rPr>
          <w:rFonts w:ascii="Consolas" w:cs="Consolas" w:eastAsia="Consolas" w:hAnsi="Consolas"/>
          <w:b w:val="false"/>
          <w:bCs w:val="false"/>
          <w:color w:val="333333"/>
          <w:sz w:val="19"/>
          <w:szCs w:val="19"/>
        </w:rPr>
        <w:t xml:space="preserve">│   └── [BY] Milestone Governance Sharpening R13/ChatGPT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 SYNTHESIS &amp; RECOMMENDATIONS</w:t>
      </w:r>
    </w:p>
    <w:p>
      <w:pPr>
        <w:spacing w:after="20"/>
      </w:pPr>
      <w:r>
        <w:rPr>
          <w:rFonts w:ascii="Consolas" w:cs="Consolas" w:eastAsia="Consolas" w:hAnsi="Consolas"/>
          <w:b w:val="false"/>
          <w:bCs w:val="false"/>
          <w:color w:val="333333"/>
          <w:sz w:val="19"/>
          <w:szCs w:val="19"/>
        </w:rPr>
        <w:t xml:space="preserve">│   ├── [L] Grok Suggestions ............... R2/Grok</w:t>
      </w:r>
    </w:p>
    <w:p>
      <w:pPr>
        <w:spacing w:after="20"/>
      </w:pPr>
      <w:r>
        <w:rPr>
          <w:rFonts w:ascii="Consolas" w:cs="Consolas" w:eastAsia="Consolas" w:hAnsi="Consolas"/>
          <w:b w:val="false"/>
          <w:bCs w:val="false"/>
          <w:color w:val="333333"/>
          <w:sz w:val="19"/>
          <w:szCs w:val="19"/>
        </w:rPr>
        <w:t xml:space="preserve">│   ├── [Q] Gemini Observations ............ R3/Gemini</w:t>
      </w:r>
    </w:p>
    <w:p>
      <w:pPr>
        <w:spacing w:after="20"/>
      </w:pPr>
      <w:r>
        <w:rPr>
          <w:rFonts w:ascii="Consolas" w:cs="Consolas" w:eastAsia="Consolas" w:hAnsi="Consolas"/>
          <w:b w:val="false"/>
          <w:bCs w:val="false"/>
          <w:color w:val="333333"/>
          <w:sz w:val="19"/>
          <w:szCs w:val="19"/>
        </w:rPr>
        <w:t xml:space="preserve">│   ├── [U] DeepSeek Recommendations ....... R4/DeepSeek</w:t>
      </w:r>
    </w:p>
    <w:p>
      <w:pPr>
        <w:spacing w:after="20"/>
      </w:pPr>
      <w:r>
        <w:rPr>
          <w:rFonts w:ascii="Consolas" w:cs="Consolas" w:eastAsia="Consolas" w:hAnsi="Consolas"/>
          <w:b w:val="false"/>
          <w:bCs w:val="false"/>
          <w:color w:val="333333"/>
          <w:sz w:val="19"/>
          <w:szCs w:val="19"/>
        </w:rPr>
        <w:t xml:space="preserve">│   ├── [AP] Structural Insights ........... R8/Gemini</w:t>
      </w:r>
    </w:p>
    <w:p>
      <w:pPr>
        <w:spacing w:after="20"/>
      </w:pPr>
      <w:r>
        <w:rPr>
          <w:rFonts w:ascii="Consolas" w:cs="Consolas" w:eastAsia="Consolas" w:hAnsi="Consolas"/>
          <w:b w:val="false"/>
          <w:bCs w:val="false"/>
          <w:color w:val="333333"/>
          <w:sz w:val="19"/>
          <w:szCs w:val="19"/>
        </w:rPr>
        <w:t xml:space="preserve">│   ├── [AQ] Cross-Reference Map ........... R8/Gemini</w:t>
      </w:r>
    </w:p>
    <w:p>
      <w:pPr>
        <w:spacing w:after="20"/>
      </w:pPr>
      <w:r>
        <w:rPr>
          <w:rFonts w:ascii="Consolas" w:cs="Consolas" w:eastAsia="Consolas" w:hAnsi="Consolas"/>
          <w:b w:val="false"/>
          <w:bCs w:val="false"/>
          <w:color w:val="333333"/>
          <w:sz w:val="19"/>
          <w:szCs w:val="19"/>
        </w:rPr>
        <w:t xml:space="preserve">│   ├── [AC] Future Directions ............. R6/Copilot</w:t>
      </w:r>
    </w:p>
    <w:p>
      <w:pPr>
        <w:spacing w:after="20"/>
      </w:pPr>
      <w:r>
        <w:rPr>
          <w:rFonts w:ascii="Consolas" w:cs="Consolas" w:eastAsia="Consolas" w:hAnsi="Consolas"/>
          <w:b w:val="false"/>
          <w:bCs w:val="false"/>
          <w:color w:val="333333"/>
          <w:sz w:val="19"/>
          <w:szCs w:val="19"/>
        </w:rPr>
        <w:t xml:space="preserve">│   ├── [BG] Phase Change Recognition ....... R12/ChatGPT</w:t>
      </w:r>
    </w:p>
    <w:p>
      <w:pPr>
        <w:spacing w:after="20"/>
      </w:pPr>
      <w:r>
        <w:rPr>
          <w:rFonts w:ascii="Consolas" w:cs="Consolas" w:eastAsia="Consolas" w:hAnsi="Consolas"/>
          <w:b w:val="false"/>
          <w:bCs w:val="false"/>
          <w:color w:val="333333"/>
          <w:sz w:val="19"/>
          <w:szCs w:val="19"/>
        </w:rPr>
        <w:t xml:space="preserve">│   └── [BT] Immediate Action Sequencing ... R12/ChatGPT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VII. TETRAHEDRAL GEOMETRY &amp; SCALING</w:t>
      </w:r>
    </w:p>
    <w:p>
      <w:pPr>
        <w:spacing w:after="20"/>
      </w:pPr>
      <w:r>
        <w:rPr>
          <w:rFonts w:ascii="Consolas" w:cs="Consolas" w:eastAsia="Consolas" w:hAnsi="Consolas"/>
          <w:b w:val="false"/>
          <w:bCs w:val="false"/>
          <w:color w:val="333333"/>
          <w:sz w:val="19"/>
          <w:szCs w:val="19"/>
        </w:rPr>
        <w:t xml:space="preserve">    ├── [AX] Geometry Validation ........... R10/Grok</w:t>
      </w:r>
    </w:p>
    <w:p>
      <w:pPr>
        <w:spacing w:after="20"/>
      </w:pPr>
      <w:r>
        <w:rPr>
          <w:rFonts w:ascii="Consolas" w:cs="Consolas" w:eastAsia="Consolas" w:hAnsi="Consolas"/>
          <w:b w:val="false"/>
          <w:bCs w:val="false"/>
          <w:color w:val="333333"/>
          <w:sz w:val="19"/>
          <w:szCs w:val="19"/>
        </w:rPr>
        <w:t xml:space="preserve">    ├── [AY] Ramsar 4th Face .............. R10/Grok</w:t>
      </w:r>
    </w:p>
    <w:p>
      <w:pPr>
        <w:spacing w:after="20"/>
      </w:pPr>
      <w:r>
        <w:rPr>
          <w:rFonts w:ascii="Consolas" w:cs="Consolas" w:eastAsia="Consolas" w:hAnsi="Consolas"/>
          <w:b w:val="false"/>
          <w:bCs w:val="false"/>
          <w:color w:val="333333"/>
          <w:sz w:val="19"/>
          <w:szCs w:val="19"/>
        </w:rPr>
        <w:t xml:space="preserve">    ├── [AZ] Sister Sites .................. R10/Grok</w:t>
      </w:r>
    </w:p>
    <w:p>
      <w:pPr>
        <w:spacing w:after="20"/>
      </w:pPr>
      <w:r>
        <w:rPr>
          <w:rFonts w:ascii="Consolas" w:cs="Consolas" w:eastAsia="Consolas" w:hAnsi="Consolas"/>
          <w:b w:val="false"/>
          <w:bCs w:val="false"/>
          <w:color w:val="333333"/>
          <w:sz w:val="19"/>
          <w:szCs w:val="19"/>
        </w:rPr>
        <w:t xml:space="preserve">    ├── [BA] Economic Impact ............... R10/Grok</w:t>
      </w:r>
    </w:p>
    <w:p>
      <w:pPr>
        <w:spacing w:after="20"/>
      </w:pPr>
      <w:r>
        <w:rPr>
          <w:rFonts w:ascii="Consolas" w:cs="Consolas" w:eastAsia="Consolas" w:hAnsi="Consolas"/>
          <w:b w:val="false"/>
          <w:bCs w:val="false"/>
          <w:color w:val="333333"/>
          <w:sz w:val="19"/>
          <w:szCs w:val="19"/>
        </w:rPr>
        <w:t xml:space="preserve">    ├── [BB] IUCN Comparison ............... R10/Grok</w:t>
      </w:r>
    </w:p>
    <w:p>
      <w:pPr>
        <w:spacing w:after="20"/>
      </w:pPr>
      <w:r>
        <w:rPr>
          <w:rFonts w:ascii="Consolas" w:cs="Consolas" w:eastAsia="Consolas" w:hAnsi="Consolas"/>
          <w:b w:val="false"/>
          <w:bCs w:val="false"/>
          <w:color w:val="333333"/>
          <w:sz w:val="19"/>
          <w:szCs w:val="19"/>
        </w:rPr>
        <w:t xml:space="preserve">    ├── [BC] Geometry Evaluation ............ R11/Gemini</w:t>
      </w:r>
    </w:p>
    <w:p>
      <w:pPr>
        <w:spacing w:after="20"/>
      </w:pPr>
      <w:r>
        <w:rPr>
          <w:rFonts w:ascii="Consolas" w:cs="Consolas" w:eastAsia="Consolas" w:hAnsi="Consolas"/>
          <w:b w:val="false"/>
          <w:bCs w:val="false"/>
          <w:color w:val="333333"/>
          <w:sz w:val="19"/>
          <w:szCs w:val="19"/>
        </w:rPr>
        <w:t xml:space="preserve">    ├── [BD] Simplicial Consensus ★ ........ R11/Gemini  [KEYSTONE]</w:t>
      </w:r>
    </w:p>
    <w:p>
      <w:pPr>
        <w:spacing w:after="20"/>
      </w:pPr>
      <w:r>
        <w:rPr>
          <w:rFonts w:ascii="Consolas" w:cs="Consolas" w:eastAsia="Consolas" w:hAnsi="Consolas"/>
          <w:b w:val="false"/>
          <w:bCs w:val="false"/>
          <w:color w:val="333333"/>
          <w:sz w:val="19"/>
          <w:szCs w:val="19"/>
        </w:rPr>
        <w:t xml:space="preserve">    ├── [BE] Recursive Cascade (RTC) ★ ...... R11/Gemini  [KEYSTONE]</w:t>
      </w:r>
    </w:p>
    <w:p>
      <w:pPr>
        <w:spacing w:after="20"/>
      </w:pPr>
      <w:r>
        <w:rPr>
          <w:rFonts w:ascii="Consolas" w:cs="Consolas" w:eastAsia="Consolas" w:hAnsi="Consolas"/>
          <w:b w:val="false"/>
          <w:bCs w:val="false"/>
          <w:color w:val="333333"/>
          <w:sz w:val="19"/>
          <w:szCs w:val="19"/>
        </w:rPr>
        <w:t xml:space="preserve">    ├── [BF] Scale-Invariant Observer ★ ..... R11/Gemini  [KEYSTONE]</w:t>
      </w:r>
    </w:p>
    <w:p>
      <w:pPr>
        <w:spacing w:after="20"/>
      </w:pPr>
      <w:r>
        <w:rPr>
          <w:rFonts w:ascii="Consolas" w:cs="Consolas" w:eastAsia="Consolas" w:hAnsi="Consolas"/>
          <w:b w:val="false"/>
          <w:bCs w:val="false"/>
          <w:color w:val="333333"/>
          <w:sz w:val="19"/>
          <w:szCs w:val="19"/>
        </w:rPr>
        <w:t xml:space="preserve">    ├── [BK] Tetrahedral Integration ....... R12/ChatGPT</w:t>
      </w:r>
    </w:p>
    <w:p>
      <w:pPr>
        <w:spacing w:after="20"/>
      </w:pPr>
      <w:r>
        <w:rPr>
          <w:rFonts w:ascii="Consolas" w:cs="Consolas" w:eastAsia="Consolas" w:hAnsi="Consolas"/>
          <w:b w:val="false"/>
          <w:bCs w:val="false"/>
          <w:color w:val="333333"/>
          <w:sz w:val="19"/>
          <w:szCs w:val="19"/>
        </w:rPr>
        <w:t xml:space="preserve">    ├── [BO] Scale as Intrinsic Geometry ... R12/ChatGPT</w:t>
      </w:r>
    </w:p>
    <w:p>
      <w:pPr>
        <w:spacing w:after="20"/>
      </w:pPr>
      <w:r>
        <w:rPr>
          <w:rFonts w:ascii="Consolas" w:cs="Consolas" w:eastAsia="Consolas" w:hAnsi="Consolas"/>
          <w:b w:val="false"/>
          <w:bCs w:val="false"/>
          <w:color w:val="333333"/>
          <w:sz w:val="19"/>
          <w:szCs w:val="19"/>
        </w:rPr>
        <w:t xml:space="preserve">    ├── [BR] Scaling Overclaim Risk ........ R12/ChatGPT</w:t>
      </w:r>
    </w:p>
    <w:p>
      <w:pPr>
        <w:spacing w:after="20"/>
      </w:pPr>
      <w:r>
        <w:rPr>
          <w:rFonts w:ascii="Consolas" w:cs="Consolas" w:eastAsia="Consolas" w:hAnsi="Consolas"/>
          <w:b w:val="false"/>
          <w:bCs w:val="false"/>
          <w:color w:val="333333"/>
          <w:sz w:val="19"/>
          <w:szCs w:val="19"/>
        </w:rPr>
        <w:t xml:space="preserve">    └── [BX] Scaling Caution Structure ..... R13/ChatGPT</w:t>
      </w:r>
    </w:p>
    <w:p>
      <w:r>
        <w:br w:type="page"/>
      </w:r>
    </w:p>
    <w:p>
      <w:pPr>
        <w:pStyle w:val="Heading1"/>
      </w:pPr>
      <w:r>
        <w:rPr>
          <w:rFonts w:ascii="Times New Roman" w:cs="Times New Roman" w:eastAsia="Times New Roman" w:hAnsi="Times New Roman"/>
          <w:b/>
          <w:bCs/>
          <w:color w:val="1F3864"/>
          <w:sz w:val="32"/>
          <w:szCs w:val="32"/>
        </w:rPr>
        <w:t xml:space="preserve">7.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85-category structure reveals that the HUF collective review process has generated a corpus that is itself a structured knowledge base—not merely a collection of feedback. The seven-branch tree shows clear separation of concerns between infrastructure (Branch I), pillar refinement (Branch II), independent validation (Branch III), frontier extensions (Branch IV), research design (Branch V), cross-review synthesis (Branch VI), and tetrahedral scaling architecture (Branch VII). Reviews 12–14 (ChatGPT and Grok) added 28 new categories spanning governance architecture, mathematical maturation, empirical validation boundaries, detection performance metrics, topological algebra, and Ramsar applications.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Six keystone categories anchor the entire tree: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C (Evidentiary Hierarchy): </w:t>
      </w:r>
      <w:r>
        <w:rPr>
          <w:rFonts w:ascii="Times New Roman" w:cs="Times New Roman" w:eastAsia="Times New Roman" w:hAnsi="Times New Roman"/>
          <w:color w:val="333333"/>
          <w:sz w:val="22"/>
          <w:szCs w:val="22"/>
        </w:rPr>
        <w:t xml:space="preserve">The single highest-priority item across all 13 reviews. Defines the 5-tier taxonomy that every document must adopt.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X + AS (Sufficiency Theorem): </w:t>
      </w:r>
      <w:r>
        <w:rPr>
          <w:rFonts w:ascii="Times New Roman" w:cs="Times New Roman" w:eastAsia="Times New Roman" w:hAnsi="Times New Roman"/>
          <w:color w:val="333333"/>
          <w:sz w:val="22"/>
          <w:szCs w:val="22"/>
        </w:rPr>
        <w:t xml:space="preserve">The mathematical anchor. Four counterexamples (C1–C4) define the exact boundary of what HUF can and cannot claim.</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AM (Temporal Sieve): </w:t>
      </w:r>
      <w:r>
        <w:rPr>
          <w:rFonts w:ascii="Times New Roman" w:cs="Times New Roman" w:eastAsia="Times New Roman" w:hAnsi="Times New Roman"/>
          <w:color w:val="333333"/>
          <w:sz w:val="22"/>
          <w:szCs w:val="22"/>
        </w:rPr>
        <w:t xml:space="preserve">The most significant new concept to emerge from reviews 1–9. dHUF/dt as Ratio Velocity operationalizes HUF’s unique detection capability.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BD, BE, BF (Tetrahedral Scaling): </w:t>
      </w:r>
      <w:r>
        <w:rPr>
          <w:rFonts w:ascii="Times New Roman" w:cs="Times New Roman" w:eastAsia="Times New Roman" w:hAnsi="Times New Roman"/>
          <w:color w:val="333333"/>
          <w:sz w:val="22"/>
          <w:szCs w:val="22"/>
        </w:rPr>
        <w:t xml:space="preserve">The architectural keystones from reviews 10–11. BD (Simplicial Consensus Logic) provides three-stage aggregation, BE (Recursive Tetrahedral Cascade) enables 3ⁿ hierarchical recursion, and BF (Scale-Invariant Observer) guarantees regime-invariant detection from 4 to 4 million instances.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tree also reveals what the review process did not generate: no category questions whether the core mathematics (Σρᵢ = 1 on the simplex) is sound. All 13 reviews confirm internal consistency, mathematical validity, and absence of pseudoscience. The remaining work is labeling, scope, and detection performance—not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is designed to be appended to the Collective Trace as a navigational appendix, enabling any new reader or reviewer to locate any review item by category, branch, reviewer, or Phase 3 milestone.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HUF Category Class Structure Tree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2026-03-11T02:00:36.364Z</dcterms:created>
  <dcterms:modified xsi:type="dcterms:W3CDTF">2026-03-11T02:00:36.364Z</dcterms:modified>
</cp:coreProperties>
</file>

<file path=docProps/custom.xml><?xml version="1.0" encoding="utf-8"?>
<Properties xmlns="http://schemas.openxmlformats.org/officeDocument/2006/custom-properties" xmlns:vt="http://schemas.openxmlformats.org/officeDocument/2006/docPropsVTypes"/>
</file>