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hAnsi="Courier New"/>
          <w:sz w:val="16"/>
          <w:szCs w:val="16"/>
          <w:color w:val="666666"/>
        </w:rPr>
        <w:t xml:space="preserve">HUF-DOC: HUF.DRAFT.CASE.EXHIBIT.APPENDIX_D1_INSERTS | HUF:1.1.8 | DOC:v3.0 | STATUS:draft | LANE:DRAFT | RO:Peter Higgins</w:t>
      </w:r>
    </w:p>
    <w:p>
      <w:r>
        <w:rPr>
          <w:rFonts w:ascii="Courier New" w:hAnsi="Courier New"/>
          <w:sz w:val="16"/>
          <w:szCs w:val="16"/>
          <w:color w:val="666666"/>
        </w:rPr>
        <w:t xml:space="preserve">CODES: huf, appendix, D1, inserts, case study | ART: CM, AS, TR, EB | EVID:E1 | POSTURE: OP | WEIGHTS: OP=0.80 TOOL=0.15 PEER=0.05 | CAP: OP_MIN=0.51 TOOL_MAX=0.49 | CANON:notes/current_documents/staged/HUF.DRAFT.CASE.EXHIBIT.APPENDIX_D1_INSERTS/</w:t>
      </w:r>
    </w:p>
    <w:p>
      <w:pPr>
        <w:spacing w:before="0" w:after="60"/>
      </w:pPr>
    </w:p>
    <w:p>
      <w:pPr>
        <w:spacing w:before="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Appendix D.1 — Case Study Exhibit A</w:t>
      </w:r>
    </w:p>
    <w:p>
      <w:pPr>
        <w:spacing w:before="0" w:after="20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Ready-to-paste insert blocks — Copilot integration v2, February 2026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block below is keyed to a context marker. Insert it at the indicated location in Appendix D.1. Context markers are shown in green; insert text is shown in the bordered block. Do not modify the bordered text unless updating provenance placeholders ([insert filename], [YYYY-MM-DD]).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A — After the reciprocal table in Test T5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immediately after the table listing leverage values in Test T5. This note explains the leverage computation and sets qualitative expectations for high-leverage values.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Insert after reciprocal table in T5: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Note: leverage is computed as leverage = 1/ρ. Leverage is unitless and indicates sensitivity to removal or under-resourcing; values above 100 should be treated as high-leverage flags rather than precise multiplicative effects. Interpret extreme reciprocals qualitatively as indicators of phase-dependent, high-Q elements that warrant targeted investigation.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Methodological note (also suitable for first leverage mention in primer mapping):</w:t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Methodological note: leverage is a sensitivity indicator computed as leverage = 1/ρ. It is unitless and highlights elements whose small proportional share masks high governance sensitivity. Values above 100 are qualitative high-leverage flags; treat them as prompts for targeted investigation rather than precise multiplicative claims.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B — Mean Drift Gap definition in Test T8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where 'Mean Drift Gap' and '5pp threshold' first appear in Section T8 / Ground State Assessment. Append the parenthetical definition immediately after the first occurrence of either term.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Insert parenthetical after first mention of Mean Drift Gap / 5pp in T8: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(Mean drift gap: average absolute percentage-point difference between declared and observed shares; 5pp is the operational threshold used in HUF diagnostics for ground-state classification.)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C — System B HUF Declaration block (Croatia Ramsar)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at the end of the HUF Declaration block for System B in Appendix D.1. This is the provenance sentence for the Croatia RSIS data. Replace the placeholders with actual values at pilot baseline run.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Append to end of System B Declaration block: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Provenance: RSIS export (Croatia) — [insert filename], retrieved [YYYY-MM-DD]; area and endemism fields used as provided. Declared weights pending operator confirmation.</w:t>
      </w:r>
    </w:p>
    <w:p>
      <w:pPr>
        <w:spacing w:before="0" w:after="60" w:line="276"/>
        <w:ind w:left="720" w:right="7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NOTE  </w:t>
      </w: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20"/>
          <w:szCs w:val="20"/>
        </w:rPr>
        <w:t xml:space="preserve">Replace [insert filename] with the actual RSIS export filename (e.g., rsis_croatia_20260301.csv) and [YYYY-MM-DD] with the actual retrieval date at pilot baseline run.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D — Appendix D.1 footer (provenance footer)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at the end of Appendix D.1, before the footer block. Same provenance statement used in the primer.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Insert at end of Appendix D.1 before footer: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Data provenance: where RSIS or other public exports are cited, the specific export filename and retrieval date are recorded in the pilot baseline package.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Compliance check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inserting all four blocks, verify: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A: leverage note appears immediately after the reciprocal table in T5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B: mean drift gap parenthetical appears at first mention in T8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C: provenance sentence is at the end of the System B declaration block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D: provenance footer appears before the footer block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provenance placeholders filled with actual values at pilot baseline run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Version record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inserts integrate Copilot response (February 2026) into Appendix D.1. Prior version of Appendix D.1 is Exhibit A v2. This integration produces Exhibit A v3.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Appendix D.1 Insert Blocks (Copilot integration v2)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2026-02-27T02:39:13.139Z</dcterms:created>
  <dcterms:modified xsi:type="dcterms:W3CDTF">2026-02-27T02:39:13.140Z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