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sz w:val="40"/>
          <w:szCs w:val="40"/>
        </w:rPr>
        <w:t xml:space="preserve">HUF Collective Trace Report v4.2</w:t>
      </w:r>
    </w:p>
    <w:p>
      <w:pPr>
        <w:spacing w:after="40"/>
        <w:jc w:val="center"/>
      </w:pPr>
      <w:r>
        <w:rPr>
          <w:rFonts w:ascii="Arial" w:cs="Arial" w:eastAsia="Arial" w:hAnsi="Arial"/>
          <w:i/>
          <w:iCs/>
          <w:sz w:val="24"/>
          <w:szCs w:val="24"/>
        </w:rPr>
        <w:t xml:space="preserve">Complete Update: Systems 10–12, Flow-Stack Doctrine, Frontier Map, Planck Space Science</w:t>
      </w:r>
    </w:p>
    <w:p>
      <w:pPr>
        <w:spacing w:after="40"/>
        <w:jc w:val="center"/>
      </w:pPr>
      <w:r>
        <w:rPr>
          <w:rFonts w:ascii="Courier New" w:cs="Courier New" w:eastAsia="Courier New" w:hAnsi="Courier New"/>
          <w:sz w:val="18"/>
          <w:szCs w:val="18"/>
        </w:rPr>
        <w:t xml:space="preserve">Supersedes v4.1 | Retains v4.0 Sections 1–4 by reference</w:t>
      </w:r>
    </w:p>
    <w:p>
      <w:pPr>
        <w:spacing w:after="300"/>
        <w:jc w:val="center"/>
      </w:pPr>
      <w:r>
        <w:rPr>
          <w:rFonts w:ascii="Arial" w:cs="Arial" w:eastAsia="Arial" w:hAnsi="Arial"/>
          <w:color w:val="666666"/>
          <w:sz w:val="20"/>
          <w:szCs w:val="20"/>
        </w:rPr>
        <w:t xml:space="preserve">Peter Higgins (Operator) | Five-AI Collective | 8 March 2026</w:t>
      </w:r>
    </w:p>
    <w:p>
      <w:pPr>
        <w:pStyle w:val="Heading1"/>
        <w:spacing w:after="200" w:before="360"/>
      </w:pPr>
      <w:r>
        <w:rPr>
          <w:rFonts w:ascii="Arial" w:cs="Arial" w:eastAsia="Arial" w:hAnsi="Arial"/>
          <w:b/>
          <w:bCs/>
          <w:sz w:val="32"/>
          <w:szCs w:val="32"/>
        </w:rPr>
        <w:t xml:space="preserve">1. Operator Statement</w:t>
      </w:r>
    </w:p>
    <w:p>
      <w:pPr>
        <w:spacing w:after="160"/>
      </w:pPr>
      <w:r>
        <w:rPr>
          <w:rFonts w:ascii="Arial" w:cs="Arial" w:eastAsia="Arial" w:hAnsi="Arial"/>
          <w:sz w:val="22"/>
          <w:szCs w:val="22"/>
        </w:rPr>
        <w:t xml:space="preserve">This update extends HUF Collective Trace v4.0 with the full body of work completed on 8 March 2026: three new validated systems (TTC Transit as System 10, Toronto Infrastructure as System 11, ESA Planck POSH as System 12), the Flow-Stack Doctrine articulated by ChatGPT, a frontier roadmap, and cross-AI validation by Grok and progress review by Gemini. Sections 1–4 of v4.0 remain in force and are incorporated by reference.</w:t>
      </w:r>
    </w:p>
    <w:p>
      <w:pPr>
        <w:spacing w:after="160"/>
      </w:pPr>
      <w:r>
        <w:rPr>
          <w:rFonts w:ascii="Arial" w:cs="Arial" w:eastAsia="Arial" w:hAnsi="Arial"/>
          <w:sz w:val="22"/>
          <w:szCs w:val="22"/>
        </w:rPr>
        <w:t xml:space="preserve">The operator confirms: </w:t>
      </w:r>
      <w:r>
        <w:rPr>
          <w:rFonts w:ascii="Arial" w:cs="Arial" w:eastAsia="Arial" w:hAnsi="Arial"/>
          <w:b/>
          <w:bCs/>
          <w:sz w:val="22"/>
          <w:szCs w:val="22"/>
        </w:rPr>
        <w:t xml:space="preserve">flow and pipeline have always been the intent.</w:t>
      </w:r>
      <w:r>
        <w:rPr>
          <w:rFonts w:ascii="Arial" w:cs="Arial" w:eastAsia="Arial" w:hAnsi="Arial"/>
          <w:sz w:val="22"/>
          <w:szCs w:val="22"/>
        </w:rPr>
        <w:t xml:space="preserve"> HUF is not a static taxonomy. It is a layered architecture of constrained flows, operationalized through a data-to-governance pipeline. This doctrine is now formally recorded.</w:t>
      </w:r>
    </w:p>
    <w:p>
      <w:pPr>
        <w:spacing w:after="160"/>
      </w:pPr>
      <w:r>
        <w:rPr>
          <w:rFonts w:ascii="Arial" w:cs="Arial" w:eastAsia="Arial" w:hAnsi="Arial"/>
          <w:sz w:val="22"/>
          <w:szCs w:val="22"/>
        </w:rPr>
        <w:t xml:space="preserve">System 12 extends HUF into its most ambitious domain yet: space science. The Planck satellite mission’s cryogenic depletion event produces the highest drift signal in the corpus (MDG = +63.3 dB), demonstrating HUF’s sensitivity to irreversible physical phase transitions alongside the reversible cyclical drifts observed in transit and infrastructure.</w:t>
      </w:r>
    </w:p>
    <w:p>
      <w:r>
        <w:br w:type="page"/>
      </w:r>
    </w:p>
    <w:p>
      <w:pPr>
        <w:pStyle w:val="Heading1"/>
        <w:spacing w:after="200" w:before="360"/>
      </w:pPr>
      <w:r>
        <w:rPr>
          <w:rFonts w:ascii="Arial" w:cs="Arial" w:eastAsia="Arial" w:hAnsi="Arial"/>
          <w:b/>
          <w:bCs/>
          <w:sz w:val="32"/>
          <w:szCs w:val="32"/>
        </w:rPr>
        <w:t xml:space="preserve">2. New Validated Systems</w:t>
      </w:r>
    </w:p>
    <w:p>
      <w:pPr>
        <w:pStyle w:val="Heading2"/>
        <w:spacing w:after="160" w:before="280"/>
      </w:pPr>
      <w:r>
        <w:rPr>
          <w:rFonts w:ascii="Arial" w:cs="Arial" w:eastAsia="Arial" w:hAnsi="Arial"/>
          <w:b/>
          <w:bCs/>
          <w:sz w:val="26"/>
          <w:szCs w:val="26"/>
        </w:rPr>
        <w:t xml:space="preserve">2.1 System 10: TTC Transit (GTFS)</w:t>
      </w:r>
    </w:p>
    <w:p>
      <w:pPr>
        <w:spacing w:after="160"/>
      </w:pPr>
      <w:r>
        <w:rPr>
          <w:rFonts w:ascii="Arial" w:cs="Arial" w:eastAsia="Arial" w:hAnsi="Arial"/>
          <w:sz w:val="22"/>
          <w:szCs w:val="22"/>
        </w:rPr>
        <w:t xml:space="preserve"/>
      </w:r>
      <w:r>
        <w:rPr>
          <w:rFonts w:ascii="Arial" w:cs="Arial" w:eastAsia="Arial" w:hAnsi="Arial"/>
          <w:b/>
          <w:bCs/>
          <w:sz w:val="22"/>
          <w:szCs w:val="22"/>
        </w:rPr>
        <w:t xml:space="preserve">Domain:</w:t>
      </w:r>
      <w:r>
        <w:rPr>
          <w:rFonts w:ascii="Arial" w:cs="Arial" w:eastAsia="Arial" w:hAnsi="Arial"/>
          <w:sz w:val="22"/>
          <w:szCs w:val="22"/>
        </w:rPr>
        <w:t xml:space="preserve"> Urban transit scheduling | </w:t>
      </w:r>
      <w:r>
        <w:rPr>
          <w:rFonts w:ascii="Arial" w:cs="Arial" w:eastAsia="Arial" w:hAnsi="Arial"/>
          <w:b/>
          <w:bCs/>
          <w:sz w:val="22"/>
          <w:szCs w:val="22"/>
        </w:rPr>
        <w:t xml:space="preserve">K = 5</w:t>
      </w:r>
      <w:r>
        <w:rPr>
          <w:rFonts w:ascii="Arial" w:cs="Arial" w:eastAsia="Arial" w:hAnsi="Arial"/>
          <w:sz w:val="22"/>
          <w:szCs w:val="22"/>
        </w:rPr>
        <w:t xml:space="preserve"> | </w:t>
      </w:r>
      <w:r>
        <w:rPr>
          <w:rFonts w:ascii="Arial" w:cs="Arial" w:eastAsia="Arial" w:hAnsi="Arial"/>
          <w:b/>
          <w:bCs/>
          <w:sz w:val="22"/>
          <w:szCs w:val="22"/>
        </w:rPr>
        <w:t xml:space="preserve">Data:</w:t>
      </w:r>
      <w:r>
        <w:rPr>
          <w:rFonts w:ascii="Arial" w:cs="Arial" w:eastAsia="Arial" w:hAnsi="Arial"/>
          <w:sz w:val="22"/>
          <w:szCs w:val="22"/>
        </w:rPr>
        <w:t xml:space="preserve"> 4,261,499 stop-events</w:t>
      </w:r>
    </w:p>
    <w:p>
      <w:pPr>
        <w:spacing w:after="160"/>
      </w:pPr>
      <w:r>
        <w:rPr>
          <w:rFonts w:ascii="Arial" w:cs="Arial" w:eastAsia="Arial" w:hAnsi="Arial"/>
          <w:sz w:val="22"/>
          <w:szCs w:val="22"/>
        </w:rPr>
        <w:t xml:space="preserve"/>
      </w:r>
      <w:r>
        <w:rPr>
          <w:rFonts w:ascii="Arial" w:cs="Arial" w:eastAsia="Arial" w:hAnsi="Arial"/>
          <w:b/>
          <w:bCs/>
          <w:sz w:val="22"/>
          <w:szCs w:val="22"/>
        </w:rPr>
        <w:t xml:space="preserve">Source:</w:t>
      </w:r>
      <w:r>
        <w:rPr>
          <w:rFonts w:ascii="Arial" w:cs="Arial" w:eastAsia="Arial" w:hAnsi="Arial"/>
          <w:sz w:val="22"/>
          <w:szCs w:val="22"/>
        </w:rPr>
        <w:t xml:space="preserve"> TTC GTFS Open Data Feed, February 2026 service period (2026-02-08 to 2026-03-14)</w:t>
      </w:r>
    </w:p>
    <w:p>
      <w:pPr>
        <w:spacing w:after="160"/>
      </w:pPr>
      <w:r>
        <w:rPr>
          <w:rFonts w:ascii="Arial" w:cs="Arial" w:eastAsia="Arial" w:hAnsi="Arial"/>
          <w:sz w:val="22"/>
          <w:szCs w:val="22"/>
        </w:rPr>
        <w:t xml:space="preserve"/>
      </w:r>
      <w:r>
        <w:rPr>
          <w:rFonts w:ascii="Arial" w:cs="Arial" w:eastAsia="Arial" w:hAnsi="Arial"/>
          <w:b/>
          <w:bCs/>
          <w:sz w:val="22"/>
          <w:szCs w:val="22"/>
        </w:rPr>
        <w:t xml:space="preserve">Regimes:</w:t>
      </w:r>
      <w:r>
        <w:rPr>
          <w:rFonts w:ascii="Arial" w:cs="Arial" w:eastAsia="Arial" w:hAnsi="Arial"/>
          <w:sz w:val="22"/>
          <w:szCs w:val="22"/>
        </w:rPr>
        <w:t xml:space="preserve"> Local Bus (79.85%), Streetcar (11.17%), Express Bus (4.31%), Subway (3.72%), LRT (0.96%)</w:t>
      </w:r>
    </w:p>
    <w:p>
      <w:pPr>
        <w:spacing w:after="160"/>
      </w:pPr>
      <w:r>
        <w:rPr>
          <w:rFonts w:ascii="Arial" w:cs="Arial" w:eastAsia="Arial" w:hAnsi="Arial"/>
          <w:sz w:val="22"/>
          <w:szCs w:val="22"/>
        </w:rPr>
        <w:t xml:space="preserve"/>
      </w:r>
      <w:r>
        <w:rPr>
          <w:rFonts w:ascii="Arial" w:cs="Arial" w:eastAsia="Arial" w:hAnsi="Arial"/>
          <w:b/>
          <w:bCs/>
          <w:sz w:val="22"/>
          <w:szCs w:val="22"/>
        </w:rPr>
        <w:t xml:space="preserve">Key findings: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Unity holds: Σρ_i = 1.0000000000 across all snapshots</w:t>
      </w:r>
    </w:p>
    <w:p>
      <w:pPr>
        <w:pStyle w:val="ListParagraph"/>
        <w:numPr>
          <w:ilvl w:val="0"/>
          <w:numId w:val="3"/>
        </w:numPr>
        <w:spacing w:after="80"/>
      </w:pPr>
      <w:r>
        <w:rPr>
          <w:rFonts w:ascii="Arial" w:cs="Arial" w:eastAsia="Arial" w:hAnsi="Arial"/>
          <w:sz w:val="22"/>
          <w:szCs w:val="22"/>
        </w:rPr>
        <w:t xml:space="preserve">Most concentrated transit system in corpus: </w:t>
      </w:r>
      <w:r>
        <w:rPr>
          <w:rFonts w:ascii="Arial" w:cs="Arial" w:eastAsia="Arial" w:hAnsi="Arial"/>
          <w:b/>
          <w:bCs/>
          <w:sz w:val="22"/>
          <w:szCs w:val="22"/>
        </w:rPr>
        <w:t xml:space="preserve">Effective K = 1.53</w:t>
      </w:r>
      <w:r>
        <w:rPr>
          <w:rFonts w:ascii="Arial" w:cs="Arial" w:eastAsia="Arial" w:hAnsi="Arial"/>
          <w:sz w:val="22"/>
          <w:szCs w:val="22"/>
        </w:rPr>
        <w:t xml:space="preserve"> (Herfindahl = 0.653)</w:t>
      </w:r>
    </w:p>
    <w:p>
      <w:pPr>
        <w:pStyle w:val="ListParagraph"/>
        <w:numPr>
          <w:ilvl w:val="0"/>
          <w:numId w:val="4"/>
        </w:numPr>
        <w:spacing w:after="80"/>
      </w:pPr>
      <w:r>
        <w:rPr>
          <w:rFonts w:ascii="Arial" w:cs="Arial" w:eastAsia="Arial" w:hAnsi="Arial"/>
          <w:sz w:val="22"/>
          <w:szCs w:val="22"/>
        </w:rPr>
        <w:t xml:space="preserve">Inter-day drift: Express Bus drops from 7.1% weekday to 3.1% Sunday (Δ = −399 bps)</w:t>
      </w:r>
    </w:p>
    <w:p>
      <w:pPr>
        <w:pStyle w:val="ListParagraph"/>
        <w:numPr>
          <w:ilvl w:val="0"/>
          <w:numId w:val="5"/>
        </w:numPr>
        <w:spacing w:after="80"/>
      </w:pPr>
      <w:r>
        <w:rPr>
          <w:rFonts w:ascii="Arial" w:cs="Arial" w:eastAsia="Arial" w:hAnsi="Arial"/>
          <w:sz w:val="22"/>
          <w:szCs w:val="22"/>
        </w:rPr>
        <w:t xml:space="preserve">Total weekday→Sunday drift: 1,004 bps | MDG = +32.1 dB</w:t>
      </w:r>
    </w:p>
    <w:p>
      <w:pPr>
        <w:pStyle w:val="ListParagraph"/>
        <w:numPr>
          <w:ilvl w:val="0"/>
          <w:numId w:val="6"/>
        </w:numPr>
        <w:spacing w:after="80"/>
      </w:pPr>
      <w:r>
        <w:rPr>
          <w:rFonts w:ascii="Arial" w:cs="Arial" w:eastAsia="Arial" w:hAnsi="Arial"/>
          <w:sz w:val="22"/>
          <w:szCs w:val="22"/>
        </w:rPr>
        <w:t xml:space="preserve">Stop-events (not trips) used as capacity measure — weights by service reach</w:t>
      </w:r>
    </w:p>
    <w:p>
      <w:pPr>
        <w:spacing w:after="160"/>
      </w:pPr>
      <w:r>
        <w:rPr>
          <w:rFonts w:ascii="Arial" w:cs="Arial" w:eastAsia="Arial" w:hAnsi="Arial"/>
          <w:sz w:val="22"/>
          <w:szCs w:val="22"/>
        </w:rPr>
        <w:t xml:space="preserve"/>
      </w:r>
      <w:r>
        <w:rPr>
          <w:rFonts w:ascii="Arial" w:cs="Arial" w:eastAsia="Arial" w:hAnsi="Arial"/>
          <w:b/>
          <w:bCs/>
          <w:sz w:val="22"/>
          <w:szCs w:val="22"/>
        </w:rPr>
        <w:t xml:space="preserve">Validation:</w:t>
      </w:r>
      <w:r>
        <w:rPr>
          <w:rFonts w:ascii="Arial" w:cs="Arial" w:eastAsia="Arial" w:hAnsi="Arial"/>
          <w:sz w:val="22"/>
          <w:szCs w:val="22"/>
        </w:rPr>
        <w:t xml:space="preserve"> Grok independently verified all calculations. Math confirmed, no discrepancies.</w:t>
      </w:r>
    </w:p>
    <w:p>
      <w:pPr>
        <w:spacing w:after="160"/>
      </w:pPr>
      <w:r>
        <w:rPr>
          <w:rFonts w:ascii="Arial" w:cs="Arial" w:eastAsia="Arial" w:hAnsi="Arial"/>
          <w:sz w:val="22"/>
          <w:szCs w:val="22"/>
        </w:rPr>
        <w:t xml:space="preserve"/>
      </w:r>
      <w:r>
        <w:rPr>
          <w:rFonts w:ascii="Arial" w:cs="Arial" w:eastAsia="Arial" w:hAnsi="Arial"/>
          <w:b/>
          <w:bCs/>
          <w:sz w:val="22"/>
          <w:szCs w:val="22"/>
        </w:rPr>
        <w:t xml:space="preserve">Document:</w:t>
      </w:r>
      <w:r>
        <w:rPr>
          <w:rFonts w:ascii="Arial" w:cs="Arial" w:eastAsia="Arial" w:hAnsi="Arial"/>
          <w:sz w:val="22"/>
          <w:szCs w:val="22"/>
        </w:rPr>
        <w:t xml:space="preserve"> HUF_TTC_CaseStudy_v1.0.docx</w:t>
      </w:r>
    </w:p>
    <w:p>
      <w:pPr>
        <w:pStyle w:val="Heading2"/>
        <w:spacing w:after="160" w:before="280"/>
      </w:pPr>
      <w:r>
        <w:rPr>
          <w:rFonts w:ascii="Arial" w:cs="Arial" w:eastAsia="Arial" w:hAnsi="Arial"/>
          <w:b/>
          <w:bCs/>
          <w:sz w:val="26"/>
          <w:szCs w:val="26"/>
        </w:rPr>
        <w:t xml:space="preserve">2.2 System 11: Toronto Infrastructure</w:t>
      </w:r>
    </w:p>
    <w:p>
      <w:pPr>
        <w:spacing w:after="160"/>
      </w:pPr>
      <w:r>
        <w:rPr>
          <w:rFonts w:ascii="Arial" w:cs="Arial" w:eastAsia="Arial" w:hAnsi="Arial"/>
          <w:sz w:val="22"/>
          <w:szCs w:val="22"/>
        </w:rPr>
        <w:t xml:space="preserve"/>
      </w:r>
      <w:r>
        <w:rPr>
          <w:rFonts w:ascii="Arial" w:cs="Arial" w:eastAsia="Arial" w:hAnsi="Arial"/>
          <w:b/>
          <w:bCs/>
          <w:sz w:val="22"/>
          <w:szCs w:val="22"/>
        </w:rPr>
        <w:t xml:space="preserve">Domain:</w:t>
      </w:r>
      <w:r>
        <w:rPr>
          <w:rFonts w:ascii="Arial" w:cs="Arial" w:eastAsia="Arial" w:hAnsi="Arial"/>
          <w:sz w:val="22"/>
          <w:szCs w:val="22"/>
        </w:rPr>
        <w:t xml:space="preserve"> Urban infrastructure cascade | </w:t>
      </w:r>
      <w:r>
        <w:rPr>
          <w:rFonts w:ascii="Arial" w:cs="Arial" w:eastAsia="Arial" w:hAnsi="Arial"/>
          <w:b/>
          <w:bCs/>
          <w:sz w:val="22"/>
          <w:szCs w:val="22"/>
        </w:rPr>
        <w:t xml:space="preserve">K = 4–6 (multi-layer)</w:t>
      </w:r>
      <w:r>
        <w:rPr>
          <w:rFonts w:ascii="Arial" w:cs="Arial" w:eastAsia="Arial" w:hAnsi="Arial"/>
          <w:sz w:val="22"/>
          <w:szCs w:val="22"/>
        </w:rPr>
        <w:t xml:space="preserve"> | </w:t>
      </w:r>
      <w:r>
        <w:rPr>
          <w:rFonts w:ascii="Arial" w:cs="Arial" w:eastAsia="Arial" w:hAnsi="Arial"/>
          <w:b/>
          <w:bCs/>
          <w:sz w:val="22"/>
          <w:szCs w:val="22"/>
        </w:rPr>
        <w:t xml:space="preserve">Data:</w:t>
      </w:r>
      <w:r>
        <w:rPr>
          <w:rFonts w:ascii="Arial" w:cs="Arial" w:eastAsia="Arial" w:hAnsi="Arial"/>
          <w:sz w:val="22"/>
          <w:szCs w:val="22"/>
        </w:rPr>
        <w:t xml:space="preserve"> 64,671 segments + 2,543 signals + 736 delay incidents + 472,405 travel observations</w:t>
      </w:r>
    </w:p>
    <w:p>
      <w:pPr>
        <w:spacing w:after="160"/>
      </w:pPr>
      <w:r>
        <w:rPr>
          <w:rFonts w:ascii="Arial" w:cs="Arial" w:eastAsia="Arial" w:hAnsi="Arial"/>
          <w:sz w:val="22"/>
          <w:szCs w:val="22"/>
        </w:rPr>
        <w:t xml:space="preserve"/>
      </w:r>
      <w:r>
        <w:rPr>
          <w:rFonts w:ascii="Arial" w:cs="Arial" w:eastAsia="Arial" w:hAnsi="Arial"/>
          <w:b/>
          <w:bCs/>
          <w:sz w:val="22"/>
          <w:szCs w:val="22"/>
        </w:rPr>
        <w:t xml:space="preserve">Source:</w:t>
      </w:r>
      <w:r>
        <w:rPr>
          <w:rFonts w:ascii="Arial" w:cs="Arial" w:eastAsia="Arial" w:hAnsi="Arial"/>
          <w:sz w:val="22"/>
          <w:szCs w:val="22"/>
        </w:rPr>
        <w:t xml:space="preserve"> City of Toronto Open Data (Centreline v2, Traffic Signals, LRT Delays, King St Pilot)</w:t>
      </w:r>
    </w:p>
    <w:p>
      <w:pPr>
        <w:spacing w:after="160"/>
      </w:pPr>
      <w:r>
        <w:rPr>
          <w:rFonts w:ascii="Arial" w:cs="Arial" w:eastAsia="Arial" w:hAnsi="Arial"/>
          <w:sz w:val="22"/>
          <w:szCs w:val="22"/>
        </w:rPr>
        <w:t xml:space="preserve"/>
      </w:r>
      <w:r>
        <w:rPr>
          <w:rFonts w:ascii="Arial" w:cs="Arial" w:eastAsia="Arial" w:hAnsi="Arial"/>
          <w:b/>
          <w:bCs/>
          <w:sz w:val="22"/>
          <w:szCs w:val="22"/>
        </w:rPr>
        <w:t xml:space="preserve">Four-layer cascade model:</w:t>
      </w:r>
      <w:r>
        <w:rPr>
          <w:rFonts w:ascii="Arial" w:cs="Arial" w:eastAsia="Arial" w:hAnsi="Arial"/>
          <w:sz w:val="22"/>
          <w:szCs w:val="22"/>
        </w:rPr>
        <w:t xml:space="preserve"/>
      </w:r>
    </w:p>
    <w:p>
      <w:pPr>
        <w:pStyle w:val="ListParagraph"/>
        <w:numPr>
          <w:ilvl w:val="0"/>
          <w:numId w:val="7"/>
        </w:numPr>
        <w:spacing w:after="80"/>
      </w:pPr>
      <w:r>
        <w:rPr>
          <w:rFonts w:ascii="Arial" w:cs="Arial" w:eastAsia="Arial" w:hAnsi="Arial"/>
          <w:sz w:val="22"/>
          <w:szCs w:val="22"/>
        </w:rPr>
        <w:t xml:space="preserve"/>
      </w:r>
      <w:r>
        <w:rPr>
          <w:rFonts w:ascii="Arial" w:cs="Arial" w:eastAsia="Arial" w:hAnsi="Arial"/>
          <w:b/>
          <w:bCs/>
          <w:sz w:val="22"/>
          <w:szCs w:val="22"/>
        </w:rPr>
        <w:t xml:space="preserve">Layer 1 — Centreline Road Network:</w:t>
      </w:r>
      <w:r>
        <w:rPr>
          <w:rFonts w:ascii="Arial" w:cs="Arial" w:eastAsia="Arial" w:hAnsi="Arial"/>
          <w:sz w:val="22"/>
          <w:szCs w:val="22"/>
        </w:rPr>
        <w:t xml:space="preserve"> 8,181 km, K=6 regimes. Local roads = 44.7% by length. Eff K = 3.50.</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Layer 2 — Traffic Signals:</w:t>
      </w:r>
      <w:r>
        <w:rPr>
          <w:rFonts w:ascii="Arial" w:cs="Arial" w:eastAsia="Arial" w:hAnsi="Arial"/>
          <w:sz w:val="22"/>
          <w:szCs w:val="22"/>
        </w:rPr>
        <w:t xml:space="preserve"> 2,543 signals, K=4 capability tiers. 438 transit preempt (17.2%). LPI-only dominates at 56.2%.</w:t>
      </w:r>
    </w:p>
    <w:p>
      <w:pPr>
        <w:pStyle w:val="ListParagraph"/>
        <w:numPr>
          <w:ilvl w:val="0"/>
          <w:numId w:val="9"/>
        </w:numPr>
        <w:spacing w:after="80"/>
      </w:pPr>
      <w:r>
        <w:rPr>
          <w:rFonts w:ascii="Arial" w:cs="Arial" w:eastAsia="Arial" w:hAnsi="Arial"/>
          <w:sz w:val="22"/>
          <w:szCs w:val="22"/>
        </w:rPr>
        <w:t xml:space="preserve"/>
      </w:r>
      <w:r>
        <w:rPr>
          <w:rFonts w:ascii="Arial" w:cs="Arial" w:eastAsia="Arial" w:hAnsi="Arial"/>
          <w:b/>
          <w:bCs/>
          <w:sz w:val="22"/>
          <w:szCs w:val="22"/>
        </w:rPr>
        <w:t xml:space="preserve">Layer 3 — LRT Operations:</w:t>
      </w:r>
      <w:r>
        <w:rPr>
          <w:rFonts w:ascii="Arial" w:cs="Arial" w:eastAsia="Arial" w:hAnsi="Arial"/>
          <w:sz w:val="22"/>
          <w:szCs w:val="22"/>
        </w:rPr>
        <w:t xml:space="preserve"> 736 incidents on Line 6 FW, 8,455 delay-minutes. Equipment 51.2%, Signal/Switch disproportionately severe (14.1% incidents → 26.4% minutes).</w:t>
      </w:r>
    </w:p>
    <w:p>
      <w:pPr>
        <w:pStyle w:val="ListParagraph"/>
        <w:numPr>
          <w:ilvl w:val="0"/>
          <w:numId w:val="10"/>
        </w:numPr>
        <w:spacing w:after="80"/>
      </w:pPr>
      <w:r>
        <w:rPr>
          <w:rFonts w:ascii="Arial" w:cs="Arial" w:eastAsia="Arial" w:hAnsi="Arial"/>
          <w:sz w:val="22"/>
          <w:szCs w:val="22"/>
        </w:rPr>
        <w:t xml:space="preserve"/>
      </w:r>
      <w:r>
        <w:rPr>
          <w:rFonts w:ascii="Arial" w:cs="Arial" w:eastAsia="Arial" w:hAnsi="Arial"/>
          <w:b/>
          <w:bCs/>
          <w:sz w:val="22"/>
          <w:szCs w:val="22"/>
        </w:rPr>
        <w:t xml:space="preserve">Layer 4 — King St Pilot:</w:t>
      </w:r>
      <w:r>
        <w:rPr>
          <w:rFonts w:ascii="Arial" w:cs="Arial" w:eastAsia="Arial" w:hAnsi="Arial"/>
          <w:sz w:val="22"/>
          <w:szCs w:val="22"/>
        </w:rPr>
        <w:t xml:space="preserve"> PM WB travel time −15.6% (19.0 → 16.0 min). </w:t>
      </w:r>
      <w:r>
        <w:rPr>
          <w:rFonts w:ascii="Arial" w:cs="Arial" w:eastAsia="Arial" w:hAnsi="Arial"/>
          <w:b/>
          <w:bCs/>
          <w:sz w:val="22"/>
          <w:szCs w:val="22"/>
        </w:rPr>
        <w:t xml:space="preserve">Drift = 1,559 bps, MDG = +51.8 dB</w:t>
      </w:r>
      <w:r>
        <w:rPr>
          <w:rFonts w:ascii="Arial" w:cs="Arial" w:eastAsia="Arial" w:hAnsi="Arial"/>
          <w:sz w:val="22"/>
          <w:szCs w:val="22"/>
        </w:rPr>
        <w:t xml:space="preserve"> — largest policy-induced shift in corpus.</w:t>
      </w:r>
    </w:p>
    <w:p>
      <w:pPr>
        <w:spacing w:after="160"/>
      </w:pPr>
      <w:r>
        <w:rPr>
          <w:rFonts w:ascii="Arial" w:cs="Arial" w:eastAsia="Arial" w:hAnsi="Arial"/>
          <w:sz w:val="22"/>
          <w:szCs w:val="22"/>
        </w:rPr>
        <w:t xml:space="preserve"/>
      </w:r>
      <w:r>
        <w:rPr>
          <w:rFonts w:ascii="Arial" w:cs="Arial" w:eastAsia="Arial" w:hAnsi="Arial"/>
          <w:b/>
          <w:bCs/>
          <w:sz w:val="22"/>
          <w:szCs w:val="22"/>
        </w:rPr>
        <w:t xml:space="preserve">Cascade proven:</w:t>
      </w:r>
      <w:r>
        <w:rPr>
          <w:rFonts w:ascii="Arial" w:cs="Arial" w:eastAsia="Arial" w:hAnsi="Arial"/>
          <w:sz w:val="22"/>
          <w:szCs w:val="22"/>
        </w:rPr>
        <w:t xml:space="preserve"> road hierarchy → signal placement → transit service → operations → policy intervention. Unity holds at every layer independently.</w:t>
      </w:r>
    </w:p>
    <w:p>
      <w:pPr>
        <w:spacing w:after="160"/>
      </w:pPr>
      <w:r>
        <w:rPr>
          <w:rFonts w:ascii="Arial" w:cs="Arial" w:eastAsia="Arial" w:hAnsi="Arial"/>
          <w:sz w:val="22"/>
          <w:szCs w:val="22"/>
        </w:rPr>
        <w:t xml:space="preserve"/>
      </w:r>
      <w:r>
        <w:rPr>
          <w:rFonts w:ascii="Arial" w:cs="Arial" w:eastAsia="Arial" w:hAnsi="Arial"/>
          <w:b/>
          <w:bCs/>
          <w:sz w:val="22"/>
          <w:szCs w:val="22"/>
        </w:rPr>
        <w:t xml:space="preserve">Document:</w:t>
      </w:r>
      <w:r>
        <w:rPr>
          <w:rFonts w:ascii="Arial" w:cs="Arial" w:eastAsia="Arial" w:hAnsi="Arial"/>
          <w:sz w:val="22"/>
          <w:szCs w:val="22"/>
        </w:rPr>
        <w:t xml:space="preserve"> HUF_Toronto_Infrastructure_v1.0.docx</w:t>
      </w:r>
    </w:p>
    <w:p>
      <w:pPr>
        <w:pStyle w:val="Heading2"/>
        <w:spacing w:after="160" w:before="280"/>
      </w:pPr>
      <w:r>
        <w:rPr>
          <w:rFonts w:ascii="Arial" w:cs="Arial" w:eastAsia="Arial" w:hAnsi="Arial"/>
          <w:b/>
          <w:bCs/>
          <w:sz w:val="26"/>
          <w:szCs w:val="26"/>
        </w:rPr>
        <w:t xml:space="preserve">2.3 System 12: ESA Planck Satellite Mission (POSH)</w:t>
      </w:r>
    </w:p>
    <w:p>
      <w:pPr>
        <w:spacing w:after="160"/>
      </w:pPr>
      <w:r>
        <w:rPr>
          <w:rFonts w:ascii="Arial" w:cs="Arial" w:eastAsia="Arial" w:hAnsi="Arial"/>
          <w:sz w:val="22"/>
          <w:szCs w:val="22"/>
        </w:rPr>
        <w:t xml:space="preserve"/>
      </w:r>
      <w:r>
        <w:rPr>
          <w:rFonts w:ascii="Arial" w:cs="Arial" w:eastAsia="Arial" w:hAnsi="Arial"/>
          <w:b/>
          <w:bCs/>
          <w:sz w:val="22"/>
          <w:szCs w:val="22"/>
        </w:rPr>
        <w:t xml:space="preserve">Domain:</w:t>
      </w:r>
      <w:r>
        <w:rPr>
          <w:rFonts w:ascii="Arial" w:cs="Arial" w:eastAsia="Arial" w:hAnsi="Arial"/>
          <w:sz w:val="22"/>
          <w:szCs w:val="22"/>
        </w:rPr>
        <w:t xml:space="preserve"> Space science — satellite mission operations | </w:t>
      </w:r>
      <w:r>
        <w:rPr>
          <w:rFonts w:ascii="Arial" w:cs="Arial" w:eastAsia="Arial" w:hAnsi="Arial"/>
          <w:b/>
          <w:bCs/>
          <w:sz w:val="22"/>
          <w:szCs w:val="22"/>
        </w:rPr>
        <w:t xml:space="preserve">K = 4–5 (two-layer)</w:t>
      </w:r>
      <w:r>
        <w:rPr>
          <w:rFonts w:ascii="Arial" w:cs="Arial" w:eastAsia="Arial" w:hAnsi="Arial"/>
          <w:sz w:val="22"/>
          <w:szCs w:val="22"/>
        </w:rPr>
        <w:t xml:space="preserve"> | </w:t>
      </w:r>
      <w:r>
        <w:rPr>
          <w:rFonts w:ascii="Arial" w:cs="Arial" w:eastAsia="Arial" w:hAnsi="Arial"/>
          <w:b/>
          <w:bCs/>
          <w:sz w:val="22"/>
          <w:szCs w:val="22"/>
        </w:rPr>
        <w:t xml:space="preserve">Data:</w:t>
      </w:r>
      <w:r>
        <w:rPr>
          <w:rFonts w:ascii="Arial" w:cs="Arial" w:eastAsia="Arial" w:hAnsi="Arial"/>
          <w:sz w:val="22"/>
          <w:szCs w:val="22"/>
        </w:rPr>
        <w:t xml:space="preserve"> 50,320 events + 45,663 stable pointings</w:t>
      </w:r>
    </w:p>
    <w:p>
      <w:pPr>
        <w:spacing w:after="160"/>
      </w:pPr>
      <w:r>
        <w:rPr>
          <w:rFonts w:ascii="Arial" w:cs="Arial" w:eastAsia="Arial" w:hAnsi="Arial"/>
          <w:sz w:val="22"/>
          <w:szCs w:val="22"/>
        </w:rPr>
        <w:t xml:space="preserve"/>
      </w:r>
      <w:r>
        <w:rPr>
          <w:rFonts w:ascii="Arial" w:cs="Arial" w:eastAsia="Arial" w:hAnsi="Arial"/>
          <w:b/>
          <w:bCs/>
          <w:sz w:val="22"/>
          <w:szCs w:val="22"/>
        </w:rPr>
        <w:t xml:space="preserve">Source:</w:t>
      </w:r>
      <w:r>
        <w:rPr>
          <w:rFonts w:ascii="Arial" w:cs="Arial" w:eastAsia="Arial" w:hAnsi="Arial"/>
          <w:sz w:val="22"/>
          <w:szCs w:val="22"/>
        </w:rPr>
        <w:t xml:space="preserve"> ESA Planck Legacy Archive, POSH Catalog R0.14 (PSO_Posh_Cat_R0.14.fits, 46.8 MB)</w:t>
      </w:r>
    </w:p>
    <w:p>
      <w:pPr>
        <w:spacing w:after="160"/>
      </w:pPr>
      <w:r>
        <w:rPr>
          <w:rFonts w:ascii="Arial" w:cs="Arial" w:eastAsia="Arial" w:hAnsi="Arial"/>
          <w:sz w:val="22"/>
          <w:szCs w:val="22"/>
        </w:rPr>
        <w:t xml:space="preserve"/>
      </w:r>
      <w:r>
        <w:rPr>
          <w:rFonts w:ascii="Arial" w:cs="Arial" w:eastAsia="Arial" w:hAnsi="Arial"/>
          <w:b/>
          <w:bCs/>
          <w:sz w:val="22"/>
          <w:szCs w:val="22"/>
        </w:rPr>
        <w:t xml:space="preserve">Processing:</w:t>
      </w:r>
      <w:r>
        <w:rPr>
          <w:rFonts w:ascii="Arial" w:cs="Arial" w:eastAsia="Arial" w:hAnsi="Arial"/>
          <w:sz w:val="22"/>
          <w:szCs w:val="22"/>
        </w:rPr>
        <w:t xml:space="preserve"> Pure Python binary FITS parser (no astropy/healpy — proxy blocked). Extracted all 3 FITS binary table extensions (Events, HouseKeeping with 101 columns, EventIDs lookup).</w:t>
      </w:r>
    </w:p>
    <w:p>
      <w:pPr>
        <w:spacing w:after="160"/>
      </w:pPr>
      <w:r>
        <w:rPr>
          <w:rFonts w:ascii="Arial" w:cs="Arial" w:eastAsia="Arial" w:hAnsi="Arial"/>
          <w:sz w:val="22"/>
          <w:szCs w:val="22"/>
        </w:rPr>
        <w:t xml:space="preserve"/>
      </w:r>
      <w:r>
        <w:rPr>
          <w:rFonts w:ascii="Arial" w:cs="Arial" w:eastAsia="Arial" w:hAnsi="Arial"/>
          <w:b/>
          <w:bCs/>
          <w:sz w:val="22"/>
          <w:szCs w:val="22"/>
        </w:rPr>
        <w:t xml:space="preserve">Two-layer architecture:</w:t>
      </w:r>
      <w:r>
        <w:rPr>
          <w:rFonts w:ascii="Arial" w:cs="Arial" w:eastAsia="Arial" w:hAnsi="Arial"/>
          <w:sz w:val="22"/>
          <w:szCs w:val="22"/>
        </w:rPr>
        <w:t xml:space="preserve"/>
      </w:r>
    </w:p>
    <w:p>
      <w:pPr>
        <w:pStyle w:val="ListParagraph"/>
        <w:numPr>
          <w:ilvl w:val="0"/>
          <w:numId w:val="11"/>
        </w:numPr>
        <w:spacing w:after="80"/>
      </w:pPr>
      <w:r>
        <w:rPr>
          <w:rFonts w:ascii="Arial" w:cs="Arial" w:eastAsia="Arial" w:hAnsi="Arial"/>
          <w:sz w:val="22"/>
          <w:szCs w:val="22"/>
        </w:rPr>
        <w:t xml:space="preserve"/>
      </w:r>
      <w:r>
        <w:rPr>
          <w:rFonts w:ascii="Arial" w:cs="Arial" w:eastAsia="Arial" w:hAnsi="Arial"/>
          <w:b/>
          <w:bCs/>
          <w:sz w:val="22"/>
          <w:szCs w:val="22"/>
        </w:rPr>
        <w:t xml:space="preserve">Layer 1 — Event Types (K=5 from 22 raw):</w:t>
      </w:r>
      <w:r>
        <w:rPr>
          <w:rFonts w:ascii="Arial" w:cs="Arial" w:eastAsia="Arial" w:hAnsi="Arial"/>
          <w:sz w:val="22"/>
          <w:szCs w:val="22"/>
        </w:rPr>
        <w:t xml:space="preserve"> 50,320 events across 4.44-year mission (May 2009–Oct 2013). Scanning Operations = 97.7% (46,076 slew events). </w:t>
      </w:r>
      <w:r>
        <w:rPr>
          <w:rFonts w:ascii="Arial" w:cs="Arial" w:eastAsia="Arial" w:hAnsi="Arial"/>
          <w:b/>
          <w:bCs/>
          <w:sz w:val="22"/>
          <w:szCs w:val="22"/>
        </w:rPr>
        <w:t xml:space="preserve">Most concentrated system in entire HUF corpus: K_eff = 1.05.</w:t>
      </w:r>
      <w:r>
        <w:rPr>
          <w:rFonts w:ascii="Arial" w:cs="Arial" w:eastAsia="Arial" w:hAnsi="Arial"/>
          <w:sz w:val="22"/>
          <w:szCs w:val="22"/>
        </w:rPr>
        <w:t xml:space="preserve"> Inter-phase drift: +160.1 bps as mission shifted toward more efficient scanning. MDG = +30.1 dB.</w:t>
      </w:r>
    </w:p>
    <w:p>
      <w:pPr>
        <w:pStyle w:val="ListParagraph"/>
        <w:numPr>
          <w:ilvl w:val="0"/>
          <w:numId w:val="12"/>
        </w:numPr>
        <w:spacing w:after="80"/>
      </w:pPr>
      <w:r>
        <w:rPr>
          <w:rFonts w:ascii="Arial" w:cs="Arial" w:eastAsia="Arial" w:hAnsi="Arial"/>
          <w:sz w:val="22"/>
          <w:szCs w:val="22"/>
        </w:rPr>
        <w:t xml:space="preserve"/>
      </w:r>
      <w:r>
        <w:rPr>
          <w:rFonts w:ascii="Arial" w:cs="Arial" w:eastAsia="Arial" w:hAnsi="Arial"/>
          <w:b/>
          <w:bCs/>
          <w:sz w:val="22"/>
          <w:szCs w:val="22"/>
        </w:rPr>
        <w:t xml:space="preserve">Layer 2 — Thermal Stability (K=4):</w:t>
      </w:r>
      <w:r>
        <w:rPr>
          <w:rFonts w:ascii="Arial" w:cs="Arial" w:eastAsia="Arial" w:hAnsi="Arial"/>
          <w:sz w:val="22"/>
          <w:szCs w:val="22"/>
        </w:rPr>
        <w:t xml:space="preserve"> 45,663 housekeeping records. HFI 100mK bolometer plate classified by deviation from median (0.102756 K). First half: 92.5% Ultra-Stable/Stable. Second half: 93.5% Nominal/Disturbed. </w:t>
      </w:r>
      <w:r>
        <w:rPr>
          <w:rFonts w:ascii="Arial" w:cs="Arial" w:eastAsia="Arial" w:hAnsi="Arial"/>
          <w:b/>
          <w:bCs/>
          <w:sz w:val="22"/>
          <w:szCs w:val="22"/>
        </w:rPr>
        <w:t xml:space="preserve">MDG = +63.3 dB — highest drift signal in the entire HUF corpus.</w:t>
      </w:r>
      <w:r>
        <w:rPr>
          <w:rFonts w:ascii="Arial" w:cs="Arial" w:eastAsia="Arial" w:hAnsi="Arial"/>
          <w:sz w:val="22"/>
          <w:szCs w:val="22"/>
        </w:rPr>
        <w:t xml:space="preserve"> Captures irreversible cryogenic depletion.</w:t>
      </w:r>
    </w:p>
    <w:p>
      <w:pPr>
        <w:spacing w:after="160"/>
      </w:pPr>
      <w:r>
        <w:rPr>
          <w:rFonts w:ascii="Arial" w:cs="Arial" w:eastAsia="Arial" w:hAnsi="Arial"/>
          <w:sz w:val="22"/>
          <w:szCs w:val="22"/>
        </w:rPr>
        <w:t xml:space="preserve"/>
      </w:r>
      <w:r>
        <w:rPr>
          <w:rFonts w:ascii="Arial" w:cs="Arial" w:eastAsia="Arial" w:hAnsi="Arial"/>
          <w:b/>
          <w:bCs/>
          <w:sz w:val="22"/>
          <w:szCs w:val="22"/>
        </w:rPr>
        <w:t xml:space="preserve">Key insight:</w:t>
      </w:r>
      <w:r>
        <w:rPr>
          <w:rFonts w:ascii="Arial" w:cs="Arial" w:eastAsia="Arial" w:hAnsi="Arial"/>
          <w:sz w:val="22"/>
          <w:szCs w:val="22"/>
        </w:rPr>
        <w:t xml:space="preserve"> Event layer shows extreme concentration (K_eff = 1.05) while thermal layer shows rich diversity (K_eff = 3.62). Single mission, multiple operating conditions — a pattern unique to space science. The thermal drift captures a genuine physical phase transition: helium-3/helium-4 coolant exhaustion ending HFI science observations.</w:t>
      </w:r>
    </w:p>
    <w:p>
      <w:pPr>
        <w:spacing w:after="160"/>
      </w:pPr>
      <w:r>
        <w:rPr>
          <w:rFonts w:ascii="Arial" w:cs="Arial" w:eastAsia="Arial" w:hAnsi="Arial"/>
          <w:sz w:val="22"/>
          <w:szCs w:val="22"/>
        </w:rPr>
        <w:t xml:space="preserve"/>
      </w:r>
      <w:r>
        <w:rPr>
          <w:rFonts w:ascii="Arial" w:cs="Arial" w:eastAsia="Arial" w:hAnsi="Arial"/>
          <w:b/>
          <w:bCs/>
          <w:sz w:val="22"/>
          <w:szCs w:val="22"/>
        </w:rPr>
        <w:t xml:space="preserve">Document:</w:t>
      </w:r>
      <w:r>
        <w:rPr>
          <w:rFonts w:ascii="Arial" w:cs="Arial" w:eastAsia="Arial" w:hAnsi="Arial"/>
          <w:sz w:val="22"/>
          <w:szCs w:val="22"/>
        </w:rPr>
        <w:t xml:space="preserve"> HUF_Planck_CaseStudy_v1.0.docx</w:t>
      </w:r>
    </w:p>
    <w:p>
      <w:r>
        <w:br w:type="page"/>
      </w:r>
    </w:p>
    <w:p>
      <w:pPr>
        <w:pStyle w:val="Heading1"/>
        <w:spacing w:after="200" w:before="360"/>
      </w:pPr>
      <w:r>
        <w:rPr>
          <w:rFonts w:ascii="Arial" w:cs="Arial" w:eastAsia="Arial" w:hAnsi="Arial"/>
          <w:b/>
          <w:bCs/>
          <w:sz w:val="32"/>
          <w:szCs w:val="32"/>
        </w:rPr>
        <w:t xml:space="preserve">3. Updated System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500"/>
        <w:gridCol w:w="1300"/>
        <w:gridCol w:w="1200"/>
        <w:gridCol w:w="3360"/>
      </w:tblGrid>
      <w:tr>
        <w:tc>
          <w:tcPr>
            <w:tcW w:type="dxa" w:w="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K</w:t>
            </w:r>
          </w:p>
        </w:tc>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Domain</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Eff K</w:t>
            </w:r>
          </w:p>
        </w:tc>
        <w:tc>
          <w:tcPr>
            <w:tcW w:type="dxa" w:w="3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Sourdough Fermentation</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Nutrition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≈2.8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Locked Triple</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Croatia Ramsar Wetland</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5</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Ecology</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≈4.1</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Locked Triple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Software Pipeline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Technology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≈3.5</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Locked Triple</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Backblaze HDD Fleet</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Technology</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≈3.2</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270K× HDI validated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Croatia Energy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Energy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UK Energy</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Energy</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≈3.2</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China Energy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Energy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Kopački Rit Waterbird</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5</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Ecology</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≈4.1</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FAN CRO-1145</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Acoustic BTL Cabinet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Acoustics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≈2.6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Founding equation</w:t>
            </w:r>
          </w:p>
        </w:tc>
      </w:tr>
      <w:tr>
        <w:tc>
          <w:tcPr>
            <w:tcW w:type="dxa" w:w="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b/>
                <w:bCs/>
                <w:sz w:val="18"/>
                <w:szCs w:val="18"/>
              </w:rPr>
              <w:t xml:space="preserve">10</w:t>
            </w:r>
          </w:p>
        </w:tc>
        <w:tc>
          <w:tcPr>
            <w:tcW w:type="dxa" w:w="26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TTC Transit (GTFS)</w:t>
            </w:r>
          </w:p>
        </w:tc>
        <w:tc>
          <w:tcPr>
            <w:tcW w:type="dxa" w:w="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5</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Transit</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1.53</w:t>
            </w:r>
          </w:p>
        </w:tc>
        <w:tc>
          <w:tcPr>
            <w:tcW w:type="dxa" w:w="33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4.26M stop-events</w:t>
            </w:r>
          </w:p>
        </w:tc>
      </w:tr>
      <w:tr>
        <w:tc>
          <w:tcPr>
            <w:tcW w:type="dxa" w:w="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b/>
                <w:bCs/>
                <w:sz w:val="18"/>
                <w:szCs w:val="18"/>
              </w:rPr>
              <w:t xml:space="preserve">11</w:t>
            </w:r>
          </w:p>
        </w:tc>
        <w:tc>
          <w:tcPr>
            <w:tcW w:type="dxa" w:w="26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Toronto Infrastructure</w:t>
            </w:r>
          </w:p>
        </w:tc>
        <w:tc>
          <w:tcPr>
            <w:tcW w:type="dxa" w:w="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5–6</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Infrastructure</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2.52–3.50</w:t>
            </w:r>
          </w:p>
        </w:tc>
        <w:tc>
          <w:tcPr>
            <w:tcW w:type="dxa" w:w="33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4-layer cascade</w:t>
            </w:r>
          </w:p>
        </w:tc>
      </w:tr>
      <w:tr>
        <w:tc>
          <w:tcPr>
            <w:tcW w:type="dxa" w:w="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b/>
                <w:bCs/>
                <w:sz w:val="18"/>
                <w:szCs w:val="18"/>
              </w:rPr>
              <w:t xml:space="preserve">12</w:t>
            </w:r>
          </w:p>
        </w:tc>
        <w:tc>
          <w:tcPr>
            <w:tcW w:type="dxa" w:w="26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ESA Planck (POSH)</w:t>
            </w:r>
          </w:p>
        </w:tc>
        <w:tc>
          <w:tcPr>
            <w:tcW w:type="dxa" w:w="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4–5</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Space Science</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1.05/3.62</w:t>
            </w:r>
          </w:p>
        </w:tc>
        <w:tc>
          <w:tcPr>
            <w:tcW w:type="dxa" w:w="33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MDG +63.3 dB record</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
      </w:r>
      <w:r>
        <w:rPr>
          <w:rFonts w:ascii="Arial" w:cs="Arial" w:eastAsia="Arial" w:hAnsi="Arial"/>
          <w:b/>
          <w:bCs/>
          <w:sz w:val="22"/>
          <w:szCs w:val="22"/>
        </w:rPr>
        <w:t xml:space="preserve">Twelve systems. Eight domains. Unity holds in every case.</w:t>
      </w:r>
      <w:r>
        <w:rPr>
          <w:rFonts w:ascii="Arial" w:cs="Arial" w:eastAsia="Arial" w:hAnsi="Arial"/>
          <w:sz w:val="22"/>
          <w:szCs w:val="22"/>
        </w:rPr>
        <w:t xml:space="preserve"> The corpus now spans nutrition, ecology, technology, energy, acoustics, transit, infrastructure, and space science.</w:t>
      </w:r>
    </w:p>
    <w:p>
      <w:r>
        <w:br w:type="page"/>
      </w:r>
    </w:p>
    <w:p>
      <w:pPr>
        <w:pStyle w:val="Heading1"/>
        <w:spacing w:after="200" w:before="360"/>
      </w:pPr>
      <w:r>
        <w:rPr>
          <w:rFonts w:ascii="Arial" w:cs="Arial" w:eastAsia="Arial" w:hAnsi="Arial"/>
          <w:b/>
          <w:bCs/>
          <w:sz w:val="32"/>
          <w:szCs w:val="32"/>
        </w:rPr>
        <w:t xml:space="preserve">4. HUF Flow-Stack Doctrine</w:t>
      </w:r>
    </w:p>
    <w:p>
      <w:pPr>
        <w:spacing w:after="160"/>
      </w:pPr>
      <w:r>
        <w:rPr>
          <w:rFonts w:ascii="Arial" w:cs="Arial" w:eastAsia="Arial" w:hAnsi="Arial"/>
          <w:i/>
          <w:iCs/>
          <w:sz w:val="20"/>
          <w:szCs w:val="20"/>
        </w:rPr>
        <w:t xml:space="preserve">Articulated by ChatGPT from operator direction. Recorded verbatim:</w:t>
      </w:r>
    </w:p>
    <w:p>
      <w:pPr>
        <w:spacing w:after="160"/>
      </w:pPr>
      <w:r>
        <w:rPr>
          <w:rFonts w:ascii="Arial" w:cs="Arial" w:eastAsia="Arial" w:hAnsi="Arial"/>
          <w:sz w:val="22"/>
          <w:szCs w:val="22"/>
        </w:rPr>
        <w:t xml:space="preserve"/>
      </w:r>
    </w:p>
    <w:p>
      <w:pPr>
        <w:spacing w:after="200"/>
        <w:ind w:left="720" w:right="720"/>
      </w:pPr>
      <w:r>
        <w:rPr>
          <w:rFonts w:ascii="Arial" w:cs="Arial" w:eastAsia="Arial" w:hAnsi="Arial"/>
          <w:i/>
          <w:iCs/>
          <w:sz w:val="22"/>
          <w:szCs w:val="22"/>
        </w:rPr>
        <w:t xml:space="preserve">HUF should be understood not as a static taxonomy of layers, but as a flow-stack: a structured pipeline in which each layer satisfies unity on its own while constraining the next. In the Toronto frontier, roads shape signals, signals enable transit service, transit generates operational drift, and governance interventions such as the King Street Pilot feed back through the whole chain as measurable MDG shifts. The same logic now extends to the computational side: raw domain data can be converted by the pre-parser into HDI snapshots, then passed into unity, drift, and governance analysis at scale. In that sense, HUF is both ontology and method—a layered architecture of constrained flows, and a repeatable pipeline for turning complex systems into auditable governance signals.</w:t>
      </w:r>
    </w:p>
    <w:p>
      <w:pPr>
        <w:spacing w:after="160"/>
      </w:pPr>
      <w:r>
        <w:rPr>
          <w:rFonts w:ascii="Arial" w:cs="Arial" w:eastAsia="Arial" w:hAnsi="Arial"/>
          <w:sz w:val="22"/>
          <w:szCs w:val="22"/>
        </w:rPr>
        <w:t xml:space="preserve">The operator confirms three distinct meanings of “pipeline” in HUF:</w:t>
      </w:r>
    </w:p>
    <w:p>
      <w:pPr>
        <w:pStyle w:val="ListParagraph"/>
        <w:numPr>
          <w:ilvl w:val="0"/>
          <w:numId w:val="13"/>
        </w:numPr>
        <w:spacing w:after="80"/>
      </w:pPr>
      <w:r>
        <w:rPr>
          <w:rFonts w:ascii="Arial" w:cs="Arial" w:eastAsia="Arial" w:hAnsi="Arial"/>
          <w:sz w:val="22"/>
          <w:szCs w:val="22"/>
        </w:rPr>
        <w:t xml:space="preserve"/>
      </w:r>
      <w:r>
        <w:rPr>
          <w:rFonts w:ascii="Arial" w:cs="Arial" w:eastAsia="Arial" w:hAnsi="Arial"/>
          <w:b/>
          <w:bCs/>
          <w:sz w:val="22"/>
          <w:szCs w:val="22"/>
        </w:rPr>
        <w:t xml:space="preserve">HUF stack</w:t>
      </w:r>
      <w:r>
        <w:rPr>
          <w:rFonts w:ascii="Arial" w:cs="Arial" w:eastAsia="Arial" w:hAnsi="Arial"/>
          <w:sz w:val="22"/>
          <w:szCs w:val="22"/>
        </w:rPr>
        <w:t xml:space="preserve"> = the layered ontology (physical substrate → control → service → operations → governance)</w:t>
      </w:r>
    </w:p>
    <w:p>
      <w:pPr>
        <w:pStyle w:val="ListParagraph"/>
        <w:numPr>
          <w:ilvl w:val="0"/>
          <w:numId w:val="14"/>
        </w:numPr>
        <w:spacing w:after="80"/>
      </w:pPr>
      <w:r>
        <w:rPr>
          <w:rFonts w:ascii="Arial" w:cs="Arial" w:eastAsia="Arial" w:hAnsi="Arial"/>
          <w:sz w:val="22"/>
          <w:szCs w:val="22"/>
        </w:rPr>
        <w:t xml:space="preserve"/>
      </w:r>
      <w:r>
        <w:rPr>
          <w:rFonts w:ascii="Arial" w:cs="Arial" w:eastAsia="Arial" w:hAnsi="Arial"/>
          <w:b/>
          <w:bCs/>
          <w:sz w:val="22"/>
          <w:szCs w:val="22"/>
        </w:rPr>
        <w:t xml:space="preserve">HUF flow</w:t>
      </w:r>
      <w:r>
        <w:rPr>
          <w:rFonts w:ascii="Arial" w:cs="Arial" w:eastAsia="Arial" w:hAnsi="Arial"/>
          <w:sz w:val="22"/>
          <w:szCs w:val="22"/>
        </w:rPr>
        <w:t xml:space="preserve"> = how causality moves through the layers (each layer constrains the next; interventions feed back)</w:t>
      </w:r>
    </w:p>
    <w:p>
      <w:pPr>
        <w:pStyle w:val="ListParagraph"/>
        <w:numPr>
          <w:ilvl w:val="0"/>
          <w:numId w:val="15"/>
        </w:numPr>
        <w:spacing w:after="80"/>
      </w:pPr>
      <w:r>
        <w:rPr>
          <w:rFonts w:ascii="Arial" w:cs="Arial" w:eastAsia="Arial" w:hAnsi="Arial"/>
          <w:sz w:val="22"/>
          <w:szCs w:val="22"/>
        </w:rPr>
        <w:t xml:space="preserve"/>
      </w:r>
      <w:r>
        <w:rPr>
          <w:rFonts w:ascii="Arial" w:cs="Arial" w:eastAsia="Arial" w:hAnsi="Arial"/>
          <w:b/>
          <w:bCs/>
          <w:sz w:val="22"/>
          <w:szCs w:val="22"/>
        </w:rPr>
        <w:t xml:space="preserve">HUF pipeline</w:t>
      </w:r>
      <w:r>
        <w:rPr>
          <w:rFonts w:ascii="Arial" w:cs="Arial" w:eastAsia="Arial" w:hAnsi="Arial"/>
          <w:sz w:val="22"/>
          <w:szCs w:val="22"/>
        </w:rPr>
        <w:t xml:space="preserve"> = the operational method (raw data → pre-parser → HDI → unity/MDG analysis → governance reading)</w:t>
      </w:r>
    </w:p>
    <w:p>
      <w:pPr>
        <w:spacing w:after="160"/>
      </w:pPr>
      <w:r>
        <w:rPr>
          <w:rFonts w:ascii="Arial" w:cs="Arial" w:eastAsia="Arial" w:hAnsi="Arial"/>
          <w:sz w:val="22"/>
          <w:szCs w:val="22"/>
        </w:rPr>
        <w:t xml:space="preserve">Or, in one line: </w:t>
      </w:r>
      <w:r>
        <w:rPr>
          <w:rFonts w:ascii="Arial" w:cs="Arial" w:eastAsia="Arial" w:hAnsi="Arial"/>
          <w:b/>
          <w:bCs/>
          <w:sz w:val="22"/>
          <w:szCs w:val="22"/>
        </w:rPr>
        <w:t xml:space="preserve">HUF is a layered stack of constrained flows, operationalized through a data-to-governance pipeline.</w:t>
      </w: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5. Frontier Map</w:t>
      </w:r>
    </w:p>
    <w:p>
      <w:pPr>
        <w:spacing w:after="160"/>
      </w:pPr>
      <w:r>
        <w:rPr>
          <w:rFonts w:ascii="Arial" w:cs="Arial" w:eastAsia="Arial" w:hAnsi="Arial"/>
          <w:sz w:val="22"/>
          <w:szCs w:val="22"/>
        </w:rPr>
        <w:t xml:space="preserve">Mapped by ChatGPT, validated by operator, extended by Planck analysis. The frontier now spans from urban governance to space science:</w:t>
      </w:r>
    </w:p>
    <w:p>
      <w:pPr>
        <w:spacing w:after="120" w:before="120"/>
        <w:jc w:val="center"/>
      </w:pPr>
      <w:r>
        <w:rPr>
          <w:rFonts w:ascii="Courier New" w:cs="Courier New" w:eastAsia="Courier New" w:hAnsi="Courier New"/>
          <w:sz w:val="22"/>
          <w:szCs w:val="22"/>
        </w:rPr>
        <w:t xml:space="preserve">street network → control infrastructure → scheduled service → live disruptions → policy interventions → reusable toolchain</w:t>
      </w:r>
    </w:p>
    <w:p>
      <w:pPr>
        <w:spacing w:after="160"/>
      </w:pPr>
      <w:r>
        <w:rPr>
          <w:rFonts w:ascii="Arial" w:cs="Arial" w:eastAsia="Arial" w:hAnsi="Arial"/>
          <w:sz w:val="22"/>
          <w:szCs w:val="22"/>
        </w:rPr>
        <w:t xml:space="preserve">Seven frontier axes (F6 expanded from v4.1, F7 new):</w:t>
      </w:r>
    </w:p>
    <w:p>
      <w:pPr>
        <w:spacing w:after="120" w:before="200"/>
      </w:pPr>
      <w:r>
        <w:rPr>
          <w:rFonts w:ascii="Arial" w:cs="Arial" w:eastAsia="Arial" w:hAnsi="Arial"/>
          <w:b/>
          <w:bCs/>
          <w:sz w:val="22"/>
          <w:szCs w:val="22"/>
        </w:rPr>
        <w:t xml:space="preserve">F1. From single system to city stack</w:t>
      </w:r>
    </w:p>
    <w:p>
      <w:pPr>
        <w:spacing w:after="160"/>
      </w:pPr>
      <w:r>
        <w:rPr>
          <w:rFonts w:ascii="Arial" w:cs="Arial" w:eastAsia="Arial" w:hAnsi="Arial"/>
          <w:sz w:val="22"/>
          <w:szCs w:val="22"/>
        </w:rPr>
        <w:t xml:space="preserve">Systems 10 and 11 show a single city decomposes into multiple HUF-valid layers with independent unity checks and cross-layer causal links.</w:t>
      </w:r>
    </w:p>
    <w:p>
      <w:pPr>
        <w:spacing w:after="120" w:before="200"/>
      </w:pPr>
      <w:r>
        <w:rPr>
          <w:rFonts w:ascii="Arial" w:cs="Arial" w:eastAsia="Arial" w:hAnsi="Arial"/>
          <w:b/>
          <w:bCs/>
          <w:sz w:val="22"/>
          <w:szCs w:val="22"/>
        </w:rPr>
        <w:t xml:space="preserve">F2. From static structure to operational monitoring</w:t>
      </w:r>
    </w:p>
    <w:p>
      <w:pPr>
        <w:spacing w:after="160"/>
      </w:pPr>
      <w:r>
        <w:rPr>
          <w:rFonts w:ascii="Arial" w:cs="Arial" w:eastAsia="Arial" w:hAnsi="Arial"/>
          <w:sz w:val="22"/>
          <w:szCs w:val="22"/>
        </w:rPr>
        <w:t xml:space="preserve">Layer 3 (LRT delays) is real operational drift data. Week-to-week variance provides temporal MDG. Next: integrate GTFS-RT for live/near-live monitoring.</w:t>
      </w:r>
    </w:p>
    <w:p>
      <w:pPr>
        <w:spacing w:after="120" w:before="200"/>
      </w:pPr>
      <w:r>
        <w:rPr>
          <w:rFonts w:ascii="Arial" w:cs="Arial" w:eastAsia="Arial" w:hAnsi="Arial"/>
          <w:b/>
          <w:bCs/>
          <w:sz w:val="22"/>
          <w:szCs w:val="22"/>
        </w:rPr>
        <w:t xml:space="preserve">F3. From schedule-space to time-series transit governance</w:t>
      </w:r>
    </w:p>
    <w:p>
      <w:pPr>
        <w:spacing w:after="160"/>
      </w:pPr>
      <w:r>
        <w:rPr>
          <w:rFonts w:ascii="Arial" w:cs="Arial" w:eastAsia="Arial" w:hAnsi="Arial"/>
          <w:sz w:val="22"/>
          <w:szCs w:val="22"/>
        </w:rPr>
        <w:t xml:space="preserve">System 10 covers one GTFS period. True time-series MDG requires historical GTFS archives across weekday/season/service-change cycles.</w:t>
      </w:r>
    </w:p>
    <w:p>
      <w:pPr>
        <w:spacing w:after="120" w:before="200"/>
      </w:pPr>
      <w:r>
        <w:rPr>
          <w:rFonts w:ascii="Arial" w:cs="Arial" w:eastAsia="Arial" w:hAnsi="Arial"/>
          <w:b/>
          <w:bCs/>
          <w:sz w:val="22"/>
          <w:szCs w:val="22"/>
        </w:rPr>
        <w:t xml:space="preserve">F4. From imbalance detection to intervention measurement</w:t>
      </w:r>
    </w:p>
    <w:p>
      <w:pPr>
        <w:spacing w:after="160"/>
      </w:pPr>
      <w:r>
        <w:rPr>
          <w:rFonts w:ascii="Arial" w:cs="Arial" w:eastAsia="Arial" w:hAnsi="Arial"/>
          <w:sz w:val="22"/>
          <w:szCs w:val="22"/>
        </w:rPr>
        <w:t xml:space="preserve">King Street Pilot: −15.6% PM travel time, 1,559 bps drift. First time HUF detects a deliberate governance action as distinct from structural imbalance.</w:t>
      </w:r>
    </w:p>
    <w:p>
      <w:pPr>
        <w:spacing w:after="120" w:before="200"/>
      </w:pPr>
      <w:r>
        <w:rPr>
          <w:rFonts w:ascii="Arial" w:cs="Arial" w:eastAsia="Arial" w:hAnsi="Arial"/>
          <w:b/>
          <w:bCs/>
          <w:sz w:val="22"/>
          <w:szCs w:val="22"/>
        </w:rPr>
        <w:t xml:space="preserve">F5. From one corridor to a corridor portfolio</w:t>
      </w:r>
    </w:p>
    <w:p>
      <w:pPr>
        <w:spacing w:after="160"/>
      </w:pPr>
      <w:r>
        <w:rPr>
          <w:rFonts w:ascii="Arial" w:cs="Arial" w:eastAsia="Arial" w:hAnsi="Arial"/>
          <w:sz w:val="22"/>
          <w:szCs w:val="22"/>
        </w:rPr>
        <w:t xml:space="preserve">King St is the proof-of-concept. Expansion: other priority corridors, signal-priority programs, service redesigns. The signal/transit linkage (438 preempt signals → 230 TTC routes) is already mapped.</w:t>
      </w:r>
    </w:p>
    <w:p>
      <w:pPr>
        <w:spacing w:after="120" w:before="200"/>
      </w:pPr>
      <w:r>
        <w:rPr>
          <w:rFonts w:ascii="Arial" w:cs="Arial" w:eastAsia="Arial" w:hAnsi="Arial"/>
          <w:b/>
          <w:bCs/>
          <w:sz w:val="22"/>
          <w:szCs w:val="22"/>
        </w:rPr>
        <w:t xml:space="preserve">F6. From manuscript logic to scalable toolchain</w:t>
      </w:r>
    </w:p>
    <w:p>
      <w:pPr>
        <w:spacing w:after="160"/>
      </w:pPr>
      <w:r>
        <w:rPr>
          <w:rFonts w:ascii="Arial" w:cs="Arial" w:eastAsia="Arial" w:hAnsi="Arial"/>
          <w:sz w:val="22"/>
          <w:szCs w:val="22"/>
        </w:rPr>
        <w:t xml:space="preserve">The pure Python FITS parser demonstrates HUF’s adaptability: when standard libraries are unavailable, the framework’s pipeline logic can be implemented from first principles. The pre-parser/HDI format is validated (270,211× reduction). GitHub integration into huf_core is the open implementation item.</w:t>
      </w:r>
    </w:p>
    <w:p>
      <w:pPr>
        <w:spacing w:after="120" w:before="200"/>
      </w:pPr>
      <w:r>
        <w:rPr>
          <w:rFonts w:ascii="Arial" w:cs="Arial" w:eastAsia="Arial" w:hAnsi="Arial"/>
          <w:b/>
          <w:bCs/>
          <w:sz w:val="22"/>
          <w:szCs w:val="22"/>
        </w:rPr>
        <w:t xml:space="preserve">F7. From terrestrial to cosmic: the space science frontier</w:t>
      </w:r>
    </w:p>
    <w:p>
      <w:pPr>
        <w:spacing w:after="160"/>
      </w:pPr>
      <w:r>
        <w:rPr>
          <w:rFonts w:ascii="Arial" w:cs="Arial" w:eastAsia="Arial" w:hAnsi="Arial"/>
          <w:sz w:val="22"/>
          <w:szCs w:val="22"/>
        </w:rPr>
        <w:t xml:space="preserve">System 12 proves HUF operates at L2 Lagrange point as well as it does at King and Spadina. The Planck thermal layer’s +63.3 dB MDG captures a physical phase transition (cryogenic depletion) that no prior system exhibited. Three HFI 353 GHz sky maps (5.7 GB, NSIDE=2048 HEALPix) are staged for potential Layer 3 spatial analysis. This opens the path to CMB anisotropy as a HUF regime classification problem.</w:t>
      </w:r>
    </w:p>
    <w:p>
      <w:r>
        <w:br w:type="page"/>
      </w:r>
    </w:p>
    <w:p>
      <w:pPr>
        <w:pStyle w:val="Heading1"/>
        <w:spacing w:after="200" w:before="360"/>
      </w:pPr>
      <w:r>
        <w:rPr>
          <w:rFonts w:ascii="Arial" w:cs="Arial" w:eastAsia="Arial" w:hAnsi="Arial"/>
          <w:b/>
          <w:bCs/>
          <w:sz w:val="32"/>
          <w:szCs w:val="32"/>
        </w:rPr>
        <w:t xml:space="preserve">6. Collective Contributions (8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AI Member</w:t>
            </w:r>
          </w:p>
        </w:tc>
        <w:tc>
          <w:tcPr>
            <w:tcW w:type="dxa" w:w="71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Contribution (8 March 2026)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Grok (xAI)</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Proposed TTC domain. Calibrated K=4–5 on Backblaze via four methods. Validated TTC case study math. Designed Python GTFS parsing spec. Suggested GTFS-RT extension. Validated GTFS feed compliance.</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Claude (Anthropic)</w:t>
            </w:r>
          </w:p>
        </w:tc>
        <w:tc>
          <w:tcPr>
            <w:tcW w:type="dxa" w:w="7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8"/>
                <w:szCs w:val="18"/>
              </w:rPr>
              <w:t xml:space="preserve">Executed all analyses on actual data (4.26M stop-events, 64K centreline features, 472K travel observations, 50K Planck events, 45K housekeeping records). Built all documents. Pre-parsed 93MB GeoJSON. Computed Haversine road lengths. Wrote pure Python FITS binary parser. Produced Systems 10–12 case studies.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ChatGPT (OpenAI)</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Identified frontier map (6 axes). Articulated Flow-Stack Doctrine. Distinguished stack/flow/pipeline meanings. Synthesized city-scale cascade model from documents.</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Gemini (Google)</w:t>
            </w:r>
          </w:p>
        </w:tc>
        <w:tc>
          <w:tcPr>
            <w:tcW w:type="dxa" w:w="7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8"/>
                <w:szCs w:val="18"/>
              </w:rPr>
              <w:t xml:space="preserve">Reviewed progress across all systems. Confirmed transition from validated framework to scalable toolchain. Identified pre-parser, institutional letters, and open math items as key horizons.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Copilot (Microsoft)</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Critical review (v1.0 from remote session) incorporated in v4.0 base. Stress-tested OCC 51/49 assumptions. **Designated devil’s advocate for v4.2 review.**</w:t>
            </w:r>
          </w:p>
        </w:tc>
      </w:tr>
    </w:tbl>
    <w:p>
      <w:pPr>
        <w:pStyle w:val="Heading1"/>
        <w:spacing w:after="200" w:before="360"/>
      </w:pPr>
      <w:r>
        <w:rPr>
          <w:rFonts w:ascii="Arial" w:cs="Arial" w:eastAsia="Arial" w:hAnsi="Arial"/>
          <w:b/>
          <w:bCs/>
          <w:sz w:val="32"/>
          <w:szCs w:val="32"/>
        </w:rPr>
        <w:t xml:space="preserve">7. Corpus MDG Leaderboard</w:t>
      </w:r>
    </w:p>
    <w:p>
      <w:pPr>
        <w:spacing w:after="160"/>
      </w:pPr>
      <w:r>
        <w:rPr>
          <w:rFonts w:ascii="Arial" w:cs="Arial" w:eastAsia="Arial" w:hAnsi="Arial"/>
          <w:sz w:val="22"/>
          <w:szCs w:val="22"/>
        </w:rPr>
        <w:t xml:space="preserve">All maximum drift signals measured across the twelve-system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500"/>
        <w:gridCol w:w="1200"/>
        <w:gridCol w:w="1400"/>
        <w:gridCol w:w="1200"/>
        <w:gridCol w:w="2160"/>
      </w:tblGrid>
      <w:tr>
        <w:tc>
          <w:tcPr>
            <w:tcW w:type="dxa" w:w="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System / Layer</w:t>
            </w:r>
          </w:p>
        </w:tc>
        <w:tc>
          <w:tcPr>
            <w:tcW w:type="dxa" w:w="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K</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Concentration</w:t>
            </w:r>
          </w:p>
        </w:tc>
        <w:tc>
          <w:tcPr>
            <w:tcW w:type="dxa" w:w="1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Max Drift</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MDG</w:t>
            </w:r>
          </w:p>
        </w:tc>
        <w:tc>
          <w:tcPr>
            <w:tcW w:type="dxa" w:w="21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Driver</w:t>
            </w:r>
          </w:p>
        </w:tc>
      </w:tr>
      <w:tr>
        <w:tc>
          <w:tcPr>
            <w:tcW w:type="dxa" w:w="4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25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r>
              <w:rPr>
                <w:rFonts w:ascii="Arial" w:cs="Arial" w:eastAsia="Arial" w:hAnsi="Arial"/>
                <w:b w:val="false"/>
                <w:bCs w:val="false"/>
                <w:sz w:val="18"/>
                <w:szCs w:val="18"/>
              </w:rPr>
              <w:t xml:space="preserve">Planck Thermal (Sys 12)</w:t>
            </w:r>
          </w:p>
        </w:tc>
        <w:tc>
          <w:tcPr>
            <w:tcW w:type="dxa" w:w="5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2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K_eff 3.62</w:t>
            </w:r>
          </w:p>
        </w:tc>
        <w:tc>
          <w:tcPr>
            <w:tcW w:type="dxa" w:w="14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+5,843 bps</w:t>
            </w:r>
          </w:p>
        </w:tc>
        <w:tc>
          <w:tcPr>
            <w:tcW w:type="dxa" w:w="12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+63.3 dB</w:t>
            </w:r>
          </w:p>
        </w:tc>
        <w:tc>
          <w:tcPr>
            <w:tcW w:type="dxa" w:w="216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r>
              <w:rPr>
                <w:rFonts w:ascii="Arial" w:cs="Arial" w:eastAsia="Arial" w:hAnsi="Arial"/>
                <w:b w:val="false"/>
                <w:bCs w:val="false"/>
                <w:sz w:val="18"/>
                <w:szCs w:val="18"/>
              </w:rPr>
              <w:t xml:space="preserve">Cryo depletion</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King St Pilot (Sys 11 L4)</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2</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Pre/Post</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+1,559 bps</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+51.8 dB</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Policy intervention</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TTC Transit (Sys 10)</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K_eff 1.53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+1,004 bps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+32.1 dB</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Weekday→Sunday</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2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Planck Events (Sys 12)</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5</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K_eff 1.05</w:t>
            </w:r>
          </w:p>
        </w:tc>
        <w:tc>
          <w:tcPr>
            <w:tcW w:type="dxa" w:w="1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+160 bps</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+30.1 dB</w:t>
            </w:r>
          </w:p>
        </w:tc>
        <w:tc>
          <w:tcPr>
            <w:tcW w:type="dxa" w:w="2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Mission maturation</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Planck thermal layer’s +63.3 dB sets the corpus record. This is a physically irreversible phase transition, fundamentally different from the reversible cyclical drifts in transit (weekday/weekend) and the deliberate policy shifts in infrastructure (King St Pilot).</w:t>
      </w:r>
    </w:p>
    <w:p>
      <w:pPr>
        <w:pStyle w:val="Heading1"/>
        <w:spacing w:after="200" w:before="360"/>
      </w:pPr>
      <w:r>
        <w:rPr>
          <w:rFonts w:ascii="Arial" w:cs="Arial" w:eastAsia="Arial" w:hAnsi="Arial"/>
          <w:b/>
          <w:bCs/>
          <w:sz w:val="32"/>
          <w:szCs w:val="32"/>
        </w:rPr>
        <w:t xml:space="preserve">8. Updated Open Items</w:t>
      </w:r>
    </w:p>
    <w:p>
      <w:pPr>
        <w:spacing w:after="120" w:before="200"/>
      </w:pPr>
      <w:r>
        <w:rPr>
          <w:rFonts w:ascii="Arial" w:cs="Arial" w:eastAsia="Arial" w:hAnsi="Arial"/>
          <w:b/>
          <w:bCs/>
          <w:sz w:val="22"/>
          <w:szCs w:val="22"/>
        </w:rPr>
        <w:t xml:space="preserve">Mathematical</w:t>
      </w:r>
    </w:p>
    <w:p>
      <w:pPr>
        <w:pStyle w:val="ListParagraph"/>
        <w:numPr>
          <w:ilvl w:val="0"/>
          <w:numId w:val="16"/>
        </w:numPr>
        <w:spacing w:after="80"/>
      </w:pPr>
      <w:r>
        <w:rPr>
          <w:rFonts w:ascii="Arial" w:cs="Arial" w:eastAsia="Arial" w:hAnsi="Arial"/>
          <w:sz w:val="22"/>
          <w:szCs w:val="22"/>
        </w:rPr>
        <w:t xml:space="preserve">D24-O1: Asymptotic proof Var(MDG_dyn) → 1/(2K³)</w:t>
      </w:r>
    </w:p>
    <w:p>
      <w:pPr>
        <w:pStyle w:val="ListParagraph"/>
        <w:numPr>
          <w:ilvl w:val="0"/>
          <w:numId w:val="17"/>
        </w:numPr>
        <w:spacing w:after="80"/>
      </w:pPr>
      <w:r>
        <w:rPr>
          <w:rFonts w:ascii="Arial" w:cs="Arial" w:eastAsia="Arial" w:hAnsi="Arial"/>
          <w:sz w:val="22"/>
          <w:szCs w:val="22"/>
        </w:rPr>
        <w:t xml:space="preserve">D24-O2: Exact constant for Var(MDG_stat)</w:t>
      </w:r>
    </w:p>
    <w:p>
      <w:pPr>
        <w:pStyle w:val="ListParagraph"/>
        <w:numPr>
          <w:ilvl w:val="0"/>
          <w:numId w:val="18"/>
        </w:numPr>
        <w:spacing w:after="80"/>
      </w:pPr>
      <w:r>
        <w:rPr>
          <w:rFonts w:ascii="Arial" w:cs="Arial" w:eastAsia="Arial" w:hAnsi="Arial"/>
          <w:sz w:val="22"/>
          <w:szCs w:val="22"/>
        </w:rPr>
        <w:t xml:space="preserve">D24-O3: Sign/convergence of C_stat</w:t>
      </w:r>
    </w:p>
    <w:p>
      <w:pPr>
        <w:pStyle w:val="ListParagraph"/>
        <w:numPr>
          <w:ilvl w:val="0"/>
          <w:numId w:val="19"/>
        </w:numPr>
        <w:spacing w:after="80"/>
      </w:pPr>
      <w:r>
        <w:rPr>
          <w:rFonts w:ascii="Arial" w:cs="Arial" w:eastAsia="Arial" w:hAnsi="Arial"/>
          <w:sz w:val="22"/>
          <w:szCs w:val="22"/>
        </w:rPr>
        <w:t xml:space="preserve">D24-O4: Cov(MDG_stat, MDG_dyn) calculation</w:t>
      </w:r>
    </w:p>
    <w:p>
      <w:pPr>
        <w:pStyle w:val="ListParagraph"/>
        <w:numPr>
          <w:ilvl w:val="0"/>
          <w:numId w:val="20"/>
        </w:numPr>
        <w:spacing w:after="80"/>
      </w:pPr>
      <w:r>
        <w:rPr>
          <w:rFonts w:ascii="Arial" w:cs="Arial" w:eastAsia="Arial" w:hAnsi="Arial"/>
          <w:sz w:val="22"/>
          <w:szCs w:val="22"/>
        </w:rPr>
        <w:t xml:space="preserve">D24-O5: Full K³ variance scaling proof</w:t>
      </w:r>
    </w:p>
    <w:p>
      <w:pPr>
        <w:spacing w:after="120" w:before="200"/>
      </w:pPr>
      <w:r>
        <w:rPr>
          <w:rFonts w:ascii="Arial" w:cs="Arial" w:eastAsia="Arial" w:hAnsi="Arial"/>
          <w:b/>
          <w:bCs/>
          <w:sz w:val="22"/>
          <w:szCs w:val="22"/>
        </w:rPr>
        <w:t xml:space="preserve">Implementation</w:t>
      </w:r>
    </w:p>
    <w:p>
      <w:pPr>
        <w:pStyle w:val="ListParagraph"/>
        <w:numPr>
          <w:ilvl w:val="0"/>
          <w:numId w:val="21"/>
        </w:numPr>
        <w:spacing w:after="80"/>
      </w:pPr>
      <w:r>
        <w:rPr>
          <w:rFonts w:ascii="Arial" w:cs="Arial" w:eastAsia="Arial" w:hAnsi="Arial"/>
          <w:sz w:val="22"/>
          <w:szCs w:val="22"/>
        </w:rPr>
        <w:t xml:space="preserve">GitHub integration: pre-parser + HDI format into PeterHiggins19/huf_core</w:t>
      </w:r>
    </w:p>
    <w:p>
      <w:pPr>
        <w:pStyle w:val="ListParagraph"/>
        <w:numPr>
          <w:ilvl w:val="0"/>
          <w:numId w:val="22"/>
        </w:numPr>
        <w:spacing w:after="80"/>
      </w:pPr>
      <w:r>
        <w:rPr>
          <w:rFonts w:ascii="Arial" w:cs="Arial" w:eastAsia="Arial" w:hAnsi="Arial"/>
          <w:sz w:val="22"/>
          <w:szCs w:val="22"/>
        </w:rPr>
        <w:t xml:space="preserve">GTFS-RT integration for live transit MDG (Layer 3 extension)</w:t>
      </w:r>
    </w:p>
    <w:p>
      <w:pPr>
        <w:pStyle w:val="ListParagraph"/>
        <w:numPr>
          <w:ilvl w:val="0"/>
          <w:numId w:val="23"/>
        </w:numPr>
        <w:spacing w:after="80"/>
      </w:pPr>
      <w:r>
        <w:rPr>
          <w:rFonts w:ascii="Arial" w:cs="Arial" w:eastAsia="Arial" w:hAnsi="Arial"/>
          <w:sz w:val="22"/>
          <w:szCs w:val="22"/>
        </w:rPr>
        <w:t xml:space="preserve">Historical GTFS archive pipeline for time-series transit MDG</w:t>
      </w:r>
    </w:p>
    <w:p>
      <w:pPr>
        <w:pStyle w:val="ListParagraph"/>
        <w:numPr>
          <w:ilvl w:val="0"/>
          <w:numId w:val="24"/>
        </w:numPr>
        <w:spacing w:after="80"/>
      </w:pPr>
      <w:r>
        <w:rPr>
          <w:rFonts w:ascii="Arial" w:cs="Arial" w:eastAsia="Arial" w:hAnsi="Arial"/>
          <w:sz w:val="22"/>
          <w:szCs w:val="22"/>
        </w:rPr>
        <w:t xml:space="preserve">Corridor portfolio expansion beyond King St</w:t>
      </w:r>
    </w:p>
    <w:p>
      <w:pPr>
        <w:pStyle w:val="ListParagraph"/>
        <w:numPr>
          <w:ilvl w:val="0"/>
          <w:numId w:val="25"/>
        </w:numPr>
        <w:spacing w:after="80"/>
      </w:pPr>
      <w:r>
        <w:rPr>
          <w:rFonts w:ascii="Arial" w:cs="Arial" w:eastAsia="Arial" w:hAnsi="Arial"/>
          <w:sz w:val="22"/>
          <w:szCs w:val="22"/>
        </w:rPr>
        <w:t xml:space="preserve">HEALPix processing for Planck 353 GHz sky maps (Layer 3 spatial analysis)</w:t>
      </w:r>
    </w:p>
    <w:p>
      <w:pPr>
        <w:spacing w:after="120" w:before="200"/>
      </w:pPr>
      <w:r>
        <w:rPr>
          <w:rFonts w:ascii="Arial" w:cs="Arial" w:eastAsia="Arial" w:hAnsi="Arial"/>
          <w:b/>
          <w:bCs/>
          <w:sz w:val="22"/>
          <w:szCs w:val="22"/>
        </w:rPr>
        <w:t xml:space="preserve">Institutional</w:t>
      </w:r>
    </w:p>
    <w:p>
      <w:pPr>
        <w:pStyle w:val="ListParagraph"/>
        <w:numPr>
          <w:ilvl w:val="0"/>
          <w:numId w:val="26"/>
        </w:numPr>
        <w:spacing w:after="80"/>
      </w:pPr>
      <w:r>
        <w:rPr>
          <w:rFonts w:ascii="Arial" w:cs="Arial" w:eastAsia="Arial" w:hAnsi="Arial"/>
          <w:sz w:val="22"/>
          <w:szCs w:val="22"/>
        </w:rPr>
        <w:t xml:space="preserve">Seven letters at v2.0 pending operator release decision</w:t>
      </w:r>
    </w:p>
    <w:p>
      <w:pPr>
        <w:pStyle w:val="ListParagraph"/>
        <w:numPr>
          <w:ilvl w:val="0"/>
          <w:numId w:val="27"/>
        </w:numPr>
        <w:spacing w:after="80"/>
      </w:pPr>
      <w:r>
        <w:rPr>
          <w:rFonts w:ascii="Arial" w:cs="Arial" w:eastAsia="Arial" w:hAnsi="Arial"/>
          <w:sz w:val="22"/>
          <w:szCs w:val="22"/>
        </w:rPr>
        <w:t xml:space="preserve">JAES manuscript (D8) blocked pending Phase D</w:t>
      </w:r>
    </w:p>
    <w:p>
      <w:pPr>
        <w:pStyle w:val="ListParagraph"/>
        <w:numPr>
          <w:ilvl w:val="0"/>
          <w:numId w:val="28"/>
        </w:numPr>
        <w:spacing w:after="80"/>
      </w:pPr>
      <w:r>
        <w:rPr>
          <w:rFonts w:ascii="Arial" w:cs="Arial" w:eastAsia="Arial" w:hAnsi="Arial"/>
          <w:sz w:val="22"/>
          <w:szCs w:val="22"/>
        </w:rPr>
        <w:t xml:space="preserve">Ramsar Article 3.2 notification pending</w:t>
      </w:r>
    </w:p>
    <w:p>
      <w:pPr>
        <w:pStyle w:val="ListParagraph"/>
        <w:numPr>
          <w:ilvl w:val="0"/>
          <w:numId w:val="29"/>
        </w:numPr>
        <w:spacing w:after="80"/>
      </w:pPr>
      <w:r>
        <w:rPr>
          <w:rFonts w:ascii="Arial" w:cs="Arial" w:eastAsia="Arial" w:hAnsi="Arial"/>
          <w:sz w:val="22"/>
          <w:szCs w:val="22"/>
        </w:rPr>
        <w:t xml:space="preserve">IEEE TAC / CBD / GEO BON submissions pending</w:t>
      </w:r>
    </w:p>
    <w:p>
      <w:pPr>
        <w:spacing w:after="120" w:before="200"/>
      </w:pPr>
      <w:r>
        <w:rPr>
          <w:rFonts w:ascii="Arial" w:cs="Arial" w:eastAsia="Arial" w:hAnsi="Arial"/>
          <w:b/>
          <w:bCs/>
          <w:sz w:val="22"/>
          <w:szCs w:val="22"/>
        </w:rPr>
        <w:t xml:space="preserve">Domain Expansion</w:t>
      </w:r>
    </w:p>
    <w:p>
      <w:pPr>
        <w:pStyle w:val="ListParagraph"/>
        <w:numPr>
          <w:ilvl w:val="0"/>
          <w:numId w:val="30"/>
        </w:numPr>
        <w:spacing w:after="80"/>
      </w:pPr>
      <w:r>
        <w:rPr>
          <w:rFonts w:ascii="Arial" w:cs="Arial" w:eastAsia="Arial" w:hAnsi="Arial"/>
          <w:sz w:val="22"/>
          <w:szCs w:val="22"/>
        </w:rPr>
        <w:t xml:space="preserve">Domain 3 of the Triad: Planck now a candidate alongside Ecology/Nutrition</w:t>
      </w:r>
    </w:p>
    <w:p>
      <w:pPr>
        <w:pStyle w:val="ListParagraph"/>
        <w:numPr>
          <w:ilvl w:val="0"/>
          <w:numId w:val="31"/>
        </w:numPr>
        <w:spacing w:after="80"/>
      </w:pPr>
      <w:r>
        <w:rPr>
          <w:rFonts w:ascii="Arial" w:cs="Arial" w:eastAsia="Arial" w:hAnsi="Arial"/>
          <w:sz w:val="22"/>
          <w:szCs w:val="22"/>
        </w:rPr>
        <w:t xml:space="preserve">Potential Layer 3: CMB anisotropy power spectrum as HUF regime classification</w:t>
      </w:r>
    </w:p>
    <w:p>
      <w:pPr>
        <w:pStyle w:val="Heading1"/>
        <w:spacing w:after="200" w:before="360"/>
      </w:pPr>
      <w:r>
        <w:rPr>
          <w:rFonts w:ascii="Arial" w:cs="Arial" w:eastAsia="Arial" w:hAnsi="Arial"/>
          <w:b/>
          <w:bCs/>
          <w:sz w:val="32"/>
          <w:szCs w:val="32"/>
        </w:rPr>
        <w:t xml:space="preserve">9. Document Manifest (Copilot Review Package)</w:t>
      </w:r>
    </w:p>
    <w:p>
      <w:pPr>
        <w:spacing w:after="160"/>
      </w:pPr>
      <w:r>
        <w:rPr>
          <w:rFonts w:ascii="Arial" w:cs="Arial" w:eastAsia="Arial" w:hAnsi="Arial"/>
          <w:sz w:val="22"/>
          <w:szCs w:val="22"/>
        </w:rPr>
        <w:t xml:space="preserve">The following documents constitute the complete v4.2 package for devil’s advocate review:</w:t>
      </w:r>
    </w:p>
    <w:p>
      <w:pPr>
        <w:pStyle w:val="ListParagraph"/>
        <w:numPr>
          <w:ilvl w:val="0"/>
          <w:numId w:val="32"/>
        </w:numPr>
        <w:spacing w:after="80"/>
      </w:pPr>
      <w:r>
        <w:rPr>
          <w:rFonts w:ascii="Arial" w:cs="Arial" w:eastAsia="Arial" w:hAnsi="Arial"/>
          <w:sz w:val="22"/>
          <w:szCs w:val="22"/>
        </w:rPr>
        <w:t xml:space="preserve"/>
      </w:r>
      <w:r>
        <w:rPr>
          <w:rFonts w:ascii="Arial" w:cs="Arial" w:eastAsia="Arial" w:hAnsi="Arial"/>
          <w:b/>
          <w:bCs/>
          <w:sz w:val="22"/>
          <w:szCs w:val="22"/>
        </w:rPr>
        <w:t xml:space="preserve">HUF_Collective_Trace_v4.2.docx</w:t>
      </w:r>
      <w:r>
        <w:rPr>
          <w:rFonts w:ascii="Arial" w:cs="Arial" w:eastAsia="Arial" w:hAnsi="Arial"/>
          <w:sz w:val="22"/>
          <w:szCs w:val="22"/>
        </w:rPr>
        <w:t xml:space="preserve"> — This document. Master trace with all systems, doctrine, and frontier.</w:t>
      </w:r>
    </w:p>
    <w:p>
      <w:pPr>
        <w:pStyle w:val="ListParagraph"/>
        <w:numPr>
          <w:ilvl w:val="0"/>
          <w:numId w:val="33"/>
        </w:numPr>
        <w:spacing w:after="80"/>
      </w:pPr>
      <w:r>
        <w:rPr>
          <w:rFonts w:ascii="Arial" w:cs="Arial" w:eastAsia="Arial" w:hAnsi="Arial"/>
          <w:sz w:val="22"/>
          <w:szCs w:val="22"/>
        </w:rPr>
        <w:t xml:space="preserve"/>
      </w:r>
      <w:r>
        <w:rPr>
          <w:rFonts w:ascii="Arial" w:cs="Arial" w:eastAsia="Arial" w:hAnsi="Arial"/>
          <w:b/>
          <w:bCs/>
          <w:sz w:val="22"/>
          <w:szCs w:val="22"/>
        </w:rPr>
        <w:t xml:space="preserve">HUF_TTC_CaseStudy_v1.0.docx</w:t>
      </w:r>
      <w:r>
        <w:rPr>
          <w:rFonts w:ascii="Arial" w:cs="Arial" w:eastAsia="Arial" w:hAnsi="Arial"/>
          <w:sz w:val="22"/>
          <w:szCs w:val="22"/>
        </w:rPr>
        <w:t xml:space="preserve"> — System 10: TTC GTFS transit analysis (K=5, 4.26M stop-events)</w:t>
      </w:r>
    </w:p>
    <w:p>
      <w:pPr>
        <w:pStyle w:val="ListParagraph"/>
        <w:numPr>
          <w:ilvl w:val="0"/>
          <w:numId w:val="34"/>
        </w:numPr>
        <w:spacing w:after="80"/>
      </w:pPr>
      <w:r>
        <w:rPr>
          <w:rFonts w:ascii="Arial" w:cs="Arial" w:eastAsia="Arial" w:hAnsi="Arial"/>
          <w:sz w:val="22"/>
          <w:szCs w:val="22"/>
        </w:rPr>
        <w:t xml:space="preserve"/>
      </w:r>
      <w:r>
        <w:rPr>
          <w:rFonts w:ascii="Arial" w:cs="Arial" w:eastAsia="Arial" w:hAnsi="Arial"/>
          <w:b/>
          <w:bCs/>
          <w:sz w:val="22"/>
          <w:szCs w:val="22"/>
        </w:rPr>
        <w:t xml:space="preserve">HUF_Toronto_Infrastructure_v1.0.docx</w:t>
      </w:r>
      <w:r>
        <w:rPr>
          <w:rFonts w:ascii="Arial" w:cs="Arial" w:eastAsia="Arial" w:hAnsi="Arial"/>
          <w:sz w:val="22"/>
          <w:szCs w:val="22"/>
        </w:rPr>
        <w:t xml:space="preserve"> — System 11: Four-layer infrastructure cascade (centreline + signals + LRT + King St)</w:t>
      </w:r>
    </w:p>
    <w:p>
      <w:pPr>
        <w:pStyle w:val="ListParagraph"/>
        <w:numPr>
          <w:ilvl w:val="0"/>
          <w:numId w:val="35"/>
        </w:numPr>
        <w:spacing w:after="80"/>
      </w:pPr>
      <w:r>
        <w:rPr>
          <w:rFonts w:ascii="Arial" w:cs="Arial" w:eastAsia="Arial" w:hAnsi="Arial"/>
          <w:sz w:val="22"/>
          <w:szCs w:val="22"/>
        </w:rPr>
        <w:t xml:space="preserve"/>
      </w:r>
      <w:r>
        <w:rPr>
          <w:rFonts w:ascii="Arial" w:cs="Arial" w:eastAsia="Arial" w:hAnsi="Arial"/>
          <w:b/>
          <w:bCs/>
          <w:sz w:val="22"/>
          <w:szCs w:val="22"/>
        </w:rPr>
        <w:t xml:space="preserve">HUF_Planck_CaseStudy_v1.0.docx</w:t>
      </w:r>
      <w:r>
        <w:rPr>
          <w:rFonts w:ascii="Arial" w:cs="Arial" w:eastAsia="Arial" w:hAnsi="Arial"/>
          <w:sz w:val="22"/>
          <w:szCs w:val="22"/>
        </w:rPr>
        <w:t xml:space="preserve"> — System 12: ESA Planck POSH two-layer analysis (events + thermal, MDG +63.3 dB)</w:t>
      </w:r>
    </w:p>
    <w:p>
      <w:pPr>
        <w:pStyle w:val="ListParagraph"/>
        <w:numPr>
          <w:ilvl w:val="0"/>
          <w:numId w:val="36"/>
        </w:numPr>
        <w:spacing w:after="80"/>
      </w:pPr>
      <w:r>
        <w:rPr>
          <w:rFonts w:ascii="Arial" w:cs="Arial" w:eastAsia="Arial" w:hAnsi="Arial"/>
          <w:sz w:val="22"/>
          <w:szCs w:val="22"/>
        </w:rPr>
        <w:t xml:space="preserve"/>
      </w:r>
      <w:r>
        <w:rPr>
          <w:rFonts w:ascii="Arial" w:cs="Arial" w:eastAsia="Arial" w:hAnsi="Arial"/>
          <w:b/>
          <w:bCs/>
          <w:sz w:val="22"/>
          <w:szCs w:val="22"/>
        </w:rPr>
        <w:t xml:space="preserve">HUF_Collective_Trace_v4.0.docx</w:t>
      </w:r>
      <w:r>
        <w:rPr>
          <w:rFonts w:ascii="Arial" w:cs="Arial" w:eastAsia="Arial" w:hAnsi="Arial"/>
          <w:sz w:val="22"/>
          <w:szCs w:val="22"/>
        </w:rPr>
        <w:t xml:space="preserve"> — Base trace (Systems 1–9, incorporated by reference)</w:t>
      </w:r>
    </w:p>
    <w:p>
      <w:pPr>
        <w:spacing w:after="160"/>
      </w:pPr>
      <w:r>
        <w:rPr>
          <w:rFonts w:ascii="Arial" w:cs="Arial" w:eastAsia="Arial" w:hAnsi="Arial"/>
          <w:sz w:val="22"/>
          <w:szCs w:val="22"/>
        </w:rPr>
        <w:t xml:space="preserve">All case study documents contain full data tables, HUF metrics, and unity verification. All were built programmatically from actual parsed data and validated against source schemas.</w:t>
      </w:r>
    </w:p>
    <w:p>
      <w:pPr>
        <w:pStyle w:val="Heading1"/>
        <w:spacing w:after="200" w:before="360"/>
      </w:pPr>
      <w:r>
        <w:rPr>
          <w:rFonts w:ascii="Arial" w:cs="Arial" w:eastAsia="Arial" w:hAnsi="Arial"/>
          <w:b/>
          <w:bCs/>
          <w:sz w:val="32"/>
          <w:szCs w:val="32"/>
        </w:rPr>
        <w:t xml:space="preserve">10. Closing Statement</w:t>
      </w:r>
    </w:p>
    <w:p>
      <w:pPr>
        <w:spacing w:after="160"/>
      </w:pPr>
      <w:r>
        <w:rPr>
          <w:rFonts w:ascii="Arial" w:cs="Arial" w:eastAsia="Arial" w:hAnsi="Arial"/>
          <w:sz w:val="22"/>
          <w:szCs w:val="22"/>
        </w:rPr>
        <w:t xml:space="preserve">The Collective has extended HUF from eleven systems to twelve, from seven domains to eight, and from Earth to L2 Lagrange point. On a single evening, a pure Python binary parser extracted 50,320 mission events and 45,663 housekeeping records from a 46.8 MB FITS file, revealing the highest drift signal in the corpus: +63.3 dB as Planck’s cryogenic system depleted.</w:t>
      </w:r>
    </w:p>
    <w:p>
      <w:pPr>
        <w:spacing w:after="160"/>
      </w:pPr>
      <w:r>
        <w:rPr>
          <w:rFonts w:ascii="Arial" w:cs="Arial" w:eastAsia="Arial" w:hAnsi="Arial"/>
          <w:sz w:val="22"/>
          <w:szCs w:val="22"/>
        </w:rPr>
        <w:t xml:space="preserve">The operator’s instinct—“flow and pipeline”—is now formally recorded as doctrine. The framework is not a static taxonomy of layers. It is a pipeline of influence: roads flow into signals, signals flow into service, service flows into operations, interventions feed back into the whole stack, and the same logic applies whether the system is a streetcar network in Toronto or a space telescope at the second Lagrange point.</w:t>
      </w:r>
    </w:p>
    <w:p>
      <w:pPr>
        <w:spacing w:after="160"/>
      </w:pPr>
      <w:r>
        <w:rPr>
          <w:rFonts w:ascii="Arial" w:cs="Arial" w:eastAsia="Arial" w:hAnsi="Arial"/>
          <w:sz w:val="22"/>
          <w:szCs w:val="22"/>
        </w:rPr>
        <w:t xml:space="preserve">This document package is now submitted to Copilot (Microsoft) for devil’s advocate testing. The Collective invites the hardest questions.</w:t>
      </w:r>
    </w:p>
    <w:p>
      <w:pPr>
        <w:spacing w:after="160"/>
      </w:pPr>
      <w:r>
        <w:rPr>
          <w:rFonts w:ascii="Arial" w:cs="Arial" w:eastAsia="Arial" w:hAnsi="Arial"/>
          <w:sz w:val="20"/>
          <w:szCs w:val="20"/>
        </w:rPr>
        <w:t xml:space="preserve"/>
      </w:r>
      <w:r>
        <w:rPr>
          <w:rFonts w:ascii="Arial" w:cs="Arial" w:eastAsia="Arial" w:hAnsi="Arial"/>
          <w:b/>
          <w:bCs/>
          <w:sz w:val="20"/>
          <w:szCs w:val="20"/>
        </w:rPr>
        <w:t xml:space="preserve">Operator: Peter Higgins | OCC: 51/49 | Unity: Σρ_i = 1 | Twelve systems. Eight domains. One framework.</w:t>
      </w:r>
      <w:r>
        <w:rPr>
          <w:rFonts w:ascii="Arial" w:cs="Arial" w:eastAsia="Arial" w:hAnsi="Arial"/>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HUF Collective Trace v4.2 | Complete Update | 8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2026-03-09T02:38:17.612Z</dcterms:created>
  <dcterms:modified xsi:type="dcterms:W3CDTF">2026-03-09T02:38:17.612Z</dcterms:modified>
</cp:coreProperties>
</file>

<file path=docProps/custom.xml><?xml version="1.0" encoding="utf-8"?>
<Properties xmlns="http://schemas.openxmlformats.org/officeDocument/2006/custom-properties" xmlns:vt="http://schemas.openxmlformats.org/officeDocument/2006/docPropsVTypes"/>
</file>