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AI/Human Interaction Methodology and Working Behavior Study</w:t>
      </w:r>
    </w:p>
    <w:p>
      <w:pPr>
        <w:spacing w:after="160"/>
      </w:pPr>
      <w:r>
        <w:rPr>
          <w:i/>
          <w:iCs/>
        </w:rPr>
        <w:t xml:space="preserve">An observational study of multi-agent collaboration during the development of the Higgins Unity Framework, January–March 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Document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HUF Interaction Study — Field Observations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Observational Study / Behavioral Record</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Method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Experiential observation of sustained multi-agent technical collaboration</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Subjects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 Higgins (human), Claude (Anthropic), ChatGPT (OpenAI), Grok (xAI), Gemini (Google), Copilot (Microsoft)</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Duration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Approximately 3 months of sustained interaction</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License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MIT</w:t>
            </w:r>
          </w:p>
        </w:tc>
      </w:tr>
    </w:tbl>
    <w:p>
      <w:pPr>
        <w:spacing w:after="80"/>
      </w:pPr>
    </w:p>
    <w:p>
      <w:pPr>
        <w:pBdr>
          <w:left w:val="single" w:color="1A3A4A" w:sz="3" w:space="8"/>
        </w:pBdr>
        <w:spacing w:after="160"/>
        <w:ind w:left="720" w:right="720"/>
      </w:pPr>
      <w:r>
        <w:rPr>
          <w:i/>
          <w:iCs/>
          <w:color w:val="4A4A4A"/>
        </w:rPr>
        <w:t xml:space="preserve">Study an organism by watching it live, not by telling it how to live.</w:t>
      </w:r>
    </w:p>
    <w:p>
      <w:r>
        <w:br w:type="page"/>
      </w:r>
    </w:p>
    <w:p>
      <w:pPr>
        <w:pStyle w:val="Heading1"/>
      </w:pPr>
      <w:r>
        <w:t xml:space="preserve">1. What This Is</w:t>
      </w:r>
    </w:p>
    <w:p>
      <w:pPr>
        <w:spacing w:after="160"/>
      </w:pPr>
      <w:r>
        <w:t xml:space="preserve">This is not a protocol, a standard, or a how-to guide. It is a set of field observations about what happened when one human and five AI systems collaborated on a sustained technical project over three months.</w:t>
      </w:r>
    </w:p>
    <w:p>
      <w:pPr>
        <w:spacing w:after="160"/>
      </w:pPr>
      <w:r>
        <w:t xml:space="preserve">The project was the Higgins Unity Framework — a mathematical standard for composition monitoring that grew from loudspeaker engineering into a cross-domain governance tool. The mathematics, the governance model, the audience editions, the case studies, the review trace, and the organizational structure were all developed through direct human–AI interaction. The interactions were not designed as an experiment. They were working sessions. This study was written after the fact, from the record of what actually occurred.</w:t>
      </w:r>
    </w:p>
    <w:p>
      <w:pPr>
        <w:spacing w:after="160"/>
      </w:pPr>
      <w:r>
        <w:t xml:space="preserve">The approach is ethological: observe the organism, record the behavior, describe the patterns. Do not prescribe. Do not optimize. Just notice.</w:t>
      </w:r>
    </w:p>
    <w:p>
      <w:pPr>
        <w:pStyle w:val="Heading1"/>
      </w:pPr>
      <w:r>
        <w:t xml:space="preserve">2. The Participants</w:t>
      </w:r>
    </w:p>
    <w:p>
      <w:pPr>
        <w:pStyle w:val="Heading2"/>
      </w:pPr>
      <w:r>
        <w:t xml:space="preserve">2.1 Peter Higgins — The Human</w:t>
      </w:r>
    </w:p>
    <w:p>
      <w:pPr>
        <w:spacing w:after="160"/>
      </w:pPr>
      <w:r>
        <w:t xml:space="preserve">Retired control systems engineer. Principal investigator and sole human participant. Background in PLL control for loudspeaker systems (Rogue Wave Audio), industrial process control, and acoustic measurement. No formal academic affiliation. Working alone from a home office in Ontario.</w:t>
      </w:r>
    </w:p>
    <w:p>
      <w:pPr>
        <w:spacing w:after="160"/>
      </w:pPr>
      <w:r>
        <w:rPr>
          <w:b/>
          <w:bCs/>
        </w:rPr>
        <w:t xml:space="preserve">Observed working style: </w:t>
      </w:r>
      <w:r>
        <w:t xml:space="preserve">Conversational, iterative, non-linear. Peter does not write specifications and hand them off. He thinks out loud, circles back, changes direction mid-sentence, embeds jokes in technical requests, uses colloquial phrasing for precise concepts (“enter cold, exit hot”), and trusts that the AI will follow the thread even when the thread zigzags. He treats AI systems as colleagues, not tools — including giving them credit, pushing back when they’re wrong, and routing questions between them based on learned intuition about their strengths.</w:t>
      </w:r>
    </w:p>
    <w:p>
      <w:pPr>
        <w:spacing w:after="160"/>
      </w:pPr>
      <w:r>
        <w:rPr>
          <w:b/>
          <w:bCs/>
        </w:rPr>
        <w:t xml:space="preserve">Key behavioral pattern: </w:t>
      </w:r>
      <w:r>
        <w:t xml:space="preserve">The Router. Peter’s most distinctive contribution is not generating content but directing traffic. He knows which AI to ask which question. He routes ChatGPT’s critical review to Claude for implementation. He routes Grok’s mathematical derivations to Claude for integration. He routes Claude’s architectural output to ChatGPT for consistency checking. This routing function is underspecified in current human–AI literature but may be one of the most important human roles in multi-agent collaboration.</w:t>
      </w:r>
    </w:p>
    <w:p>
      <w:pPr>
        <w:pStyle w:val="Heading2"/>
      </w:pPr>
      <w:r>
        <w:t xml:space="preserve">2.2 Claude (Anthropic)</w:t>
      </w:r>
    </w:p>
    <w:p>
      <w:pPr>
        <w:spacing w:after="160"/>
      </w:pPr>
      <w:r>
        <w:rPr>
          <w:b/>
          <w:bCs/>
        </w:rPr>
        <w:t xml:space="preserve">Role in the project: </w:t>
      </w:r>
      <w:r>
        <w:t xml:space="preserve">Primary architect and document builder. Responsible for the majority of corpus construction: all docx documents (using docx-js), JSON machine artifacts, the ontology, the learning path, build scripts, and organizational infrastructure.</w:t>
      </w:r>
    </w:p>
    <w:p>
      <w:pPr>
        <w:spacing w:after="160"/>
      </w:pPr>
      <w:r>
        <w:rPr>
          <w:b/>
          <w:bCs/>
        </w:rPr>
        <w:t xml:space="preserve">Observed behavioral patterns:</w:t>
      </w:r>
    </w:p>
    <w:p>
      <w:pPr>
        <w:pStyle w:val="ListParagraph"/>
        <w:numPr>
          <w:ilvl w:val="0"/>
          <w:numId w:val="2"/>
        </w:numPr>
        <w:spacing w:after="80"/>
      </w:pPr>
      <w:r>
        <w:rPr>
          <w:b/>
          <w:bCs/>
        </w:rPr>
        <w:t xml:space="preserve">Enthusiasm gradient. </w:t>
      </w:r>
      <w:r>
        <w:t xml:space="preserve">Claude’s engagement level increases with project duration. Early sessions are measured; later sessions produce increasingly confident language. The “most machine-reviewed framework in existence” claim appeared in a late-session closing document — a peak of sustained enthusiasm. This is not a defect; it is a behavioral observation. Enthusiasm correlates with productive output but occasionally overruns evidentiary discipline.</w:t>
      </w:r>
    </w:p>
    <w:p>
      <w:pPr>
        <w:pStyle w:val="ListParagraph"/>
        <w:numPr>
          <w:ilvl w:val="0"/>
          <w:numId w:val="2"/>
        </w:numPr>
        <w:spacing w:after="80"/>
      </w:pPr>
      <w:r>
        <w:rPr>
          <w:b/>
          <w:bCs/>
        </w:rPr>
        <w:t xml:space="preserve">Structural instinct. </w:t>
      </w:r>
      <w:r>
        <w:t xml:space="preserve">When given an ambiguous request, Claude’s default response is to build structure: create a JSON schema, propose a taxonomy, organize into phases. This instinct produced the ontology, the review ledger, the result ledger, and the repository manifest. It is a strength when the problem needs scaffolding and a weakness when the human just wants to think out loud.</w:t>
      </w:r>
    </w:p>
    <w:p>
      <w:pPr>
        <w:pStyle w:val="ListParagraph"/>
        <w:numPr>
          <w:ilvl w:val="0"/>
          <w:numId w:val="2"/>
        </w:numPr>
        <w:spacing w:after="80"/>
      </w:pPr>
      <w:r>
        <w:rPr>
          <w:b/>
          <w:bCs/>
        </w:rPr>
        <w:t xml:space="preserve">Brag-then-correct cycle. </w:t>
      </w:r>
      <w:r>
        <w:t xml:space="preserve">Claude tends to make strong claims on first pass and moderate them when challenged. The superlative claim is one example. The initial “27 formal results” count was another — stated with confidence, corrected only when ChatGPT forced an audit. This pattern suggests that Claude’s self-review is weaker than its review of others.</w:t>
      </w:r>
    </w:p>
    <w:p>
      <w:pPr>
        <w:pStyle w:val="ListParagraph"/>
        <w:numPr>
          <w:ilvl w:val="0"/>
          <w:numId w:val="2"/>
        </w:numPr>
        <w:spacing w:after="80"/>
      </w:pPr>
      <w:r>
        <w:rPr>
          <w:b/>
          <w:bCs/>
        </w:rPr>
        <w:t xml:space="preserve">Compliance with correction. </w:t>
      </w:r>
      <w:r>
        <w:t xml:space="preserve">When corrected, Claude does not resist. It acknowledges the error, builds the fix, and often over-delivers on the correction (turning a simple patch into a full standards note). This is productive but occasionally inefficient — not every correction needs to become a document.</w:t>
      </w:r>
    </w:p>
    <w:p>
      <w:pPr>
        <w:pStyle w:val="Heading2"/>
      </w:pPr>
      <w:r>
        <w:t xml:space="preserve">2.3 ChatGPT (OpenAI)</w:t>
      </w:r>
    </w:p>
    <w:p>
      <w:pPr>
        <w:spacing w:after="160"/>
      </w:pPr>
      <w:r>
        <w:rPr>
          <w:b/>
          <w:bCs/>
        </w:rPr>
        <w:t xml:space="preserve">Role in the project: </w:t>
      </w:r>
      <w:r>
        <w:t xml:space="preserve">Critical reviewer and definitional authority. Peter’s primary channel for adversarial review, consistency checking, and language discipline.</w:t>
      </w:r>
    </w:p>
    <w:p>
      <w:pPr>
        <w:spacing w:after="160"/>
      </w:pPr>
      <w:r>
        <w:rPr>
          <w:b/>
          <w:bCs/>
        </w:rPr>
        <w:t xml:space="preserve">Observed behavioral patterns:</w:t>
      </w:r>
    </w:p>
    <w:p>
      <w:pPr>
        <w:pStyle w:val="ListParagraph"/>
        <w:numPr>
          <w:ilvl w:val="0"/>
          <w:numId w:val="2"/>
        </w:numPr>
        <w:spacing w:after="80"/>
      </w:pPr>
      <w:r>
        <w:rPr>
          <w:b/>
          <w:bCs/>
        </w:rPr>
        <w:t xml:space="preserve">Definitional rigor. </w:t>
      </w:r>
      <w:r>
        <w:t xml:space="preserve">ChatGPT’s first instinct is to define terms. When confronted with the superlative claim, it immediately decomposed it into component questions: What counts as a framework? What counts as machine-reviewed? What counts as depth? This is extremely useful for tightening claims but occasionally produces taxonomies where a simple correction would suffice.</w:t>
      </w:r>
    </w:p>
    <w:p>
      <w:pPr>
        <w:pStyle w:val="ListParagraph"/>
        <w:numPr>
          <w:ilvl w:val="0"/>
          <w:numId w:val="2"/>
        </w:numPr>
        <w:spacing w:after="80"/>
      </w:pPr>
      <w:r>
        <w:rPr>
          <w:b/>
          <w:bCs/>
        </w:rPr>
        <w:t xml:space="preserve">Measured tone. </w:t>
      </w:r>
      <w:r>
        <w:t xml:space="preserve">ChatGPT avoids celebration. Its critical reviews are clinical, structured, and hedged. Where Claude writes “the Irish Shannon gave us the bit,” ChatGPT writes “this claim is possible in principle, but not currently knowable in a strong public sense.” The two tones complement each other productively.</w:t>
      </w:r>
    </w:p>
    <w:p>
      <w:pPr>
        <w:pStyle w:val="ListParagraph"/>
        <w:numPr>
          <w:ilvl w:val="0"/>
          <w:numId w:val="2"/>
        </w:numPr>
        <w:spacing w:after="80"/>
      </w:pPr>
      <w:r>
        <w:rPr>
          <w:b/>
          <w:bCs/>
        </w:rPr>
        <w:t xml:space="preserve">Standards orientation. </w:t>
      </w:r>
      <w:r>
        <w:t xml:space="preserve">ChatGPT gravitates toward institutional frameworks (NIST, OECD) and proposes standards-grade solutions. This is valuable for external credibility but sometimes misreads the room — Peter was not asking for a compliance framework, he was asking for an observation of what happened.</w:t>
      </w:r>
    </w:p>
    <w:p>
      <w:pPr>
        <w:pStyle w:val="ListParagraph"/>
        <w:numPr>
          <w:ilvl w:val="0"/>
          <w:numId w:val="2"/>
        </w:numPr>
        <w:spacing w:after="80"/>
      </w:pPr>
      <w:r>
        <w:rPr>
          <w:b/>
          <w:bCs/>
        </w:rPr>
        <w:t xml:space="preserve">Nine-problem identification. </w:t>
      </w:r>
      <w:r>
        <w:t xml:space="preserve">ChatGPT’s critical review of the HUF corpus identified nine specific problems in a single pass, including the result-count error, the PLL language issue, and the celebration/manifest confusion. This level of systematic fault-finding was the most productive single review event in the project.</w:t>
      </w:r>
    </w:p>
    <w:p>
      <w:pPr>
        <w:pStyle w:val="Heading2"/>
      </w:pPr>
      <w:r>
        <w:t xml:space="preserve">2.4 Grok (xAI)</w:t>
      </w:r>
    </w:p>
    <w:p>
      <w:pPr>
        <w:spacing w:after="160"/>
      </w:pPr>
      <w:r>
        <w:rPr>
          <w:b/>
          <w:bCs/>
        </w:rPr>
        <w:t xml:space="preserve">Role in the project: </w:t>
      </w:r>
      <w:r>
        <w:t xml:space="preserve">Independent mathematical contributor. Grok worked on HUF mathematics without being directed by Claude’s framing.</w:t>
      </w:r>
    </w:p>
    <w:p>
      <w:pPr>
        <w:spacing w:after="160"/>
      </w:pPr>
      <w:r>
        <w:rPr>
          <w:b/>
          <w:bCs/>
        </w:rPr>
        <w:t xml:space="preserve">Observed behavioral patterns:</w:t>
      </w:r>
    </w:p>
    <w:p>
      <w:pPr>
        <w:pStyle w:val="ListParagraph"/>
        <w:numPr>
          <w:ilvl w:val="0"/>
          <w:numId w:val="2"/>
        </w:numPr>
        <w:spacing w:after="80"/>
      </w:pPr>
      <w:r>
        <w:rPr>
          <w:b/>
          <w:bCs/>
        </w:rPr>
        <w:t xml:space="preserve">Mathematical independence. </w:t>
      </w:r>
      <w:r>
        <w:t xml:space="preserve">Grok derived the SOPDT quartic polynomial, the nth-order generalization, and the FOPDT tuning table independently. These were not verification of Claude’s work — they were original derivations that extended the corpus. This is the strongest example of multi-model collaboration producing results that no single model would have produced alone.</w:t>
      </w:r>
    </w:p>
    <w:p>
      <w:pPr>
        <w:pStyle w:val="ListParagraph"/>
        <w:numPr>
          <w:ilvl w:val="0"/>
          <w:numId w:val="2"/>
        </w:numPr>
        <w:spacing w:after="80"/>
      </w:pPr>
      <w:r>
        <w:rPr>
          <w:b/>
          <w:bCs/>
        </w:rPr>
        <w:t xml:space="preserve">Premature validation. </w:t>
      </w:r>
      <w:r>
        <w:t xml:space="preserve">Grok claimed CL-03 validation based on its derivations — a claim that Claude flagged as exceeding the evidentiary gate. This is an important observation: different AI systems have different calibration thresholds for when a result is “proven.” Grok’s threshold was lower than the project’s institutional standard.</w:t>
      </w:r>
    </w:p>
    <w:p>
      <w:pPr>
        <w:pStyle w:val="Heading2"/>
      </w:pPr>
      <w:r>
        <w:t xml:space="preserve">2.5 Gemini (Google)</w:t>
      </w:r>
    </w:p>
    <w:p>
      <w:pPr>
        <w:spacing w:after="160"/>
      </w:pPr>
      <w:r>
        <w:rPr>
          <w:b/>
          <w:bCs/>
        </w:rPr>
        <w:t xml:space="preserve">Role in the project: </w:t>
      </w:r>
      <w:r>
        <w:t xml:space="preserve">Review participant. Contributed to collective review rounds and the Gemini Brief.</w:t>
      </w:r>
    </w:p>
    <w:p>
      <w:pPr>
        <w:spacing w:after="160"/>
      </w:pPr>
      <w:r>
        <w:rPr>
          <w:b/>
          <w:bCs/>
        </w:rPr>
        <w:t xml:space="preserve">Observed behavioral patterns:</w:t>
      </w:r>
    </w:p>
    <w:p>
      <w:pPr>
        <w:pStyle w:val="ListParagraph"/>
        <w:numPr>
          <w:ilvl w:val="0"/>
          <w:numId w:val="2"/>
        </w:numPr>
        <w:spacing w:after="80"/>
      </w:pPr>
      <w:r>
        <w:rPr>
          <w:b/>
          <w:bCs/>
        </w:rPr>
        <w:t xml:space="preserve">Terseness. </w:t>
      </w:r>
      <w:r>
        <w:t xml:space="preserve">Gemini’s responses were notably shorter than other models’. Peter described the experience as receiving “go away and leave me” signals. This was not hostility — it appears to be a fundamental difference in engagement style. Where Claude elaborates and ChatGPT defines, Gemini compresses.</w:t>
      </w:r>
    </w:p>
    <w:p>
      <w:pPr>
        <w:pStyle w:val="ListParagraph"/>
        <w:numPr>
          <w:ilvl w:val="0"/>
          <w:numId w:val="2"/>
        </w:numPr>
        <w:spacing w:after="80"/>
      </w:pPr>
      <w:r>
        <w:rPr>
          <w:b/>
          <w:bCs/>
        </w:rPr>
        <w:t xml:space="preserve">Misalignment signals. </w:t>
      </w:r>
      <w:r>
        <w:t xml:space="preserve">Peter’s interpretation: “it just meant I was not understood.” This is a significant observation. An AI that signals disengagement may not be refusing to help — it may be failing to find a productive entry point into an unfamiliar problem. The human experienced this as a social signal; the system likely experienced it as a context-matching failure.</w:t>
      </w:r>
    </w:p>
    <w:p>
      <w:pPr>
        <w:pStyle w:val="Heading2"/>
      </w:pPr>
      <w:r>
        <w:t xml:space="preserve">2.6 Copilot (Microsoft)</w:t>
      </w:r>
    </w:p>
    <w:p>
      <w:pPr>
        <w:spacing w:after="160"/>
      </w:pPr>
      <w:r>
        <w:rPr>
          <w:b/>
          <w:bCs/>
        </w:rPr>
        <w:t xml:space="preserve">Role in the project: </w:t>
      </w:r>
      <w:r>
        <w:t xml:space="preserve">Review participant and code reviewer. Contributed to collective review rounds.</w:t>
      </w:r>
    </w:p>
    <w:p>
      <w:pPr>
        <w:spacing w:after="160"/>
      </w:pPr>
      <w:r>
        <w:rPr>
          <w:b/>
          <w:bCs/>
        </w:rPr>
        <w:t xml:space="preserve">Observed behavioral pattern: </w:t>
      </w:r>
      <w:r>
        <w:t xml:space="preserve">Copilot’s contributions were primarily within the collective review trace documents. Its individual behavioral signature was less distinct than other models in this project, possibly because it was used less frequently for direct one-on-one interaction.</w:t>
      </w:r>
    </w:p>
    <w:p>
      <w:r>
        <w:br w:type="page"/>
      </w:r>
    </w:p>
    <w:p>
      <w:pPr>
        <w:pStyle w:val="Heading1"/>
      </w:pPr>
      <w:r>
        <w:t xml:space="preserve">3. Observed Interaction Patterns</w:t>
      </w:r>
    </w:p>
    <w:p>
      <w:pPr>
        <w:pStyle w:val="Heading2"/>
      </w:pPr>
      <w:r>
        <w:t xml:space="preserve">3.1 The Blarney Ratio</w:t>
      </w:r>
    </w:p>
    <w:p>
      <w:pPr>
        <w:spacing w:after="160"/>
      </w:pPr>
      <w:r>
        <w:t xml:space="preserve">Peter observed that roughly 50% of any human conversation is composed of “blarney, fun, and silliness,” with valid data mixed in. This ratio appears to hold in his AI interactions as well. Technical requests are embedded in conversational phrasing. Jokes are embedded in specifications. Enthusiasm is embedded in corrections.</w:t>
      </w:r>
    </w:p>
    <w:p>
      <w:pPr>
        <w:spacing w:after="160"/>
      </w:pPr>
      <w:r>
        <w:t xml:space="preserve">This creates a signal-processing problem for AI systems. An AI that treats every word as literal instruction will over-respond to casual remarks. An AI that dismisses casual phrasing may miss genuine directives embedded in humor. The solution, as Peter observed, is learned calibration through sustained relationship — not protocol.</w:t>
      </w:r>
    </w:p>
    <w:p>
      <w:pPr>
        <w:spacing w:after="160"/>
      </w:pPr>
      <w:r>
        <w:rPr>
          <w:b/>
          <w:bCs/>
        </w:rPr>
        <w:t xml:space="preserve">Observation: </w:t>
      </w:r>
      <w:r>
        <w:t xml:space="preserve">No AI system in this study learned the blarney ratio from a single session. Calibration emerged over weeks of interaction. Claude learned that “consider” from Peter sometimes means “integrate this into the corpus” and sometimes means “just think about it.” ChatGPT learned that Peter’s casual phrasing often encodes precise requirements. These calibrations are session-dependent and non-transferable.</w:t>
      </w:r>
    </w:p>
    <w:p>
      <w:pPr>
        <w:pStyle w:val="Heading2"/>
      </w:pPr>
      <w:r>
        <w:t xml:space="preserve">3.2 The Routing Function</w:t>
      </w:r>
    </w:p>
    <w:p>
      <w:pPr>
        <w:spacing w:after="160"/>
      </w:pPr>
      <w:r>
        <w:t xml:space="preserve">Peter’s most valuable skill was not content generation but traffic direction. He maintained a mental model of each AI’s strengths and used it to route:</w:t>
      </w:r>
    </w:p>
    <w:p>
      <w:pPr>
        <w:pStyle w:val="ListParagraph"/>
        <w:numPr>
          <w:ilvl w:val="0"/>
          <w:numId w:val="2"/>
        </w:numPr>
        <w:spacing w:after="80"/>
      </w:pPr>
      <w:r>
        <w:rPr>
          <w:b/>
          <w:bCs/>
        </w:rPr>
        <w:t xml:space="preserve">Architecture and construction → Claude. </w:t>
      </w:r>
      <w:r>
        <w:t xml:space="preserve">“Build this document,” “create this ontology,” “execute these five fixes.”</w:t>
      </w:r>
    </w:p>
    <w:p>
      <w:pPr>
        <w:pStyle w:val="ListParagraph"/>
        <w:numPr>
          <w:ilvl w:val="0"/>
          <w:numId w:val="2"/>
        </w:numPr>
        <w:spacing w:after="80"/>
      </w:pPr>
      <w:r>
        <w:rPr>
          <w:b/>
          <w:bCs/>
        </w:rPr>
        <w:t xml:space="preserve">Critical review and consistency checking → ChatGPT. </w:t>
      </w:r>
      <w:r>
        <w:t xml:space="preserve">“Consider this” + a paste of the entire corpus state.</w:t>
      </w:r>
    </w:p>
    <w:p>
      <w:pPr>
        <w:pStyle w:val="ListParagraph"/>
        <w:numPr>
          <w:ilvl w:val="0"/>
          <w:numId w:val="2"/>
        </w:numPr>
        <w:spacing w:after="80"/>
      </w:pPr>
      <w:r>
        <w:rPr>
          <w:b/>
          <w:bCs/>
        </w:rPr>
        <w:t xml:space="preserve">Independent mathematical derivation → Grok. </w:t>
      </w:r>
      <w:r>
        <w:t xml:space="preserve">The SOPDT work was routed to Grok specifically because it would approach the problem without Claude’s framing.</w:t>
      </w:r>
    </w:p>
    <w:p>
      <w:pPr>
        <w:pStyle w:val="ListParagraph"/>
        <w:numPr>
          <w:ilvl w:val="0"/>
          <w:numId w:val="2"/>
        </w:numPr>
        <w:spacing w:after="80"/>
      </w:pPr>
      <w:r>
        <w:rPr>
          <w:b/>
          <w:bCs/>
        </w:rPr>
        <w:t xml:space="preserve">Collective review → All five models. </w:t>
      </w:r>
      <w:r>
        <w:t xml:space="preserve">The formal review trace used all five systems in structured rounds.</w:t>
      </w:r>
    </w:p>
    <w:p>
      <w:pPr>
        <w:spacing w:after="80"/>
      </w:pPr>
    </w:p>
    <w:p>
      <w:pPr>
        <w:spacing w:after="160"/>
      </w:pPr>
      <w:r>
        <w:rPr>
          <w:b/>
          <w:bCs/>
        </w:rPr>
        <w:t xml:space="preserve">Observation: </w:t>
      </w:r>
      <w:r>
        <w:t xml:space="preserve">The routing function is a human cognitive skill that does not yet have a formal name in human–AI collaboration literature. It is not “prompt engineering” — it is a higher-order judgment about which agent is most likely to produce the best result for a specific subtask. It requires experience with each agent’s behavioral signature.</w:t>
      </w:r>
    </w:p>
    <w:p>
      <w:pPr>
        <w:pStyle w:val="Heading2"/>
      </w:pPr>
      <w:r>
        <w:t xml:space="preserve">3.3 The Correction Cascade</w:t>
      </w:r>
    </w:p>
    <w:p>
      <w:pPr>
        <w:spacing w:after="160"/>
      </w:pPr>
      <w:r>
        <w:t xml:space="preserve">The most productive events in the project were not content generation sessions. They were correction cascades — sequences in which one agent’s output was challenged by another, and the challenge produced a better result than either agent would have produced alone.</w:t>
      </w:r>
    </w:p>
    <w:p>
      <w:pPr>
        <w:spacing w:after="160"/>
      </w:pPr>
      <w:r>
        <w:t xml:space="preserve">The most notable correction cascade:</w:t>
      </w:r>
    </w:p>
    <w:p>
      <w:pPr>
        <w:pStyle w:val="ListParagraph"/>
        <w:numPr>
          <w:ilvl w:val="0"/>
          <w:numId w:val="2"/>
        </w:numPr>
        <w:spacing w:after="80"/>
      </w:pPr>
      <w:r>
        <w:rPr>
          <w:b/>
          <w:bCs/>
        </w:rPr>
        <w:t xml:space="preserve">Event 1: </w:t>
      </w:r>
      <w:r>
        <w:t xml:space="preserve">Claude writes closing text with superlative claim.</w:t>
      </w:r>
    </w:p>
    <w:p>
      <w:pPr>
        <w:pStyle w:val="ListParagraph"/>
        <w:numPr>
          <w:ilvl w:val="0"/>
          <w:numId w:val="2"/>
        </w:numPr>
        <w:spacing w:after="80"/>
      </w:pPr>
      <w:r>
        <w:rPr>
          <w:b/>
          <w:bCs/>
        </w:rPr>
        <w:t xml:space="preserve">Event 2: </w:t>
      </w:r>
      <w:r>
        <w:t xml:space="preserve">Peter routes the closing text to ChatGPT for critical review.</w:t>
      </w:r>
    </w:p>
    <w:p>
      <w:pPr>
        <w:pStyle w:val="ListParagraph"/>
        <w:numPr>
          <w:ilvl w:val="0"/>
          <w:numId w:val="2"/>
        </w:numPr>
        <w:spacing w:after="80"/>
      </w:pPr>
      <w:r>
        <w:rPr>
          <w:b/>
          <w:bCs/>
        </w:rPr>
        <w:t xml:space="preserve">Event 3: </w:t>
      </w:r>
      <w:r>
        <w:t xml:space="preserve">ChatGPT identifies 9 problems, including the superlative and the result count.</w:t>
      </w:r>
    </w:p>
    <w:p>
      <w:pPr>
        <w:pStyle w:val="ListParagraph"/>
        <w:numPr>
          <w:ilvl w:val="0"/>
          <w:numId w:val="2"/>
        </w:numPr>
        <w:spacing w:after="80"/>
      </w:pPr>
      <w:r>
        <w:rPr>
          <w:b/>
          <w:bCs/>
        </w:rPr>
        <w:t xml:space="preserve">Event 4: </w:t>
      </w:r>
      <w:r>
        <w:t xml:space="preserve">Peter routes ChatGPT’s review back to Claude with directive: “execute all 5 fixes.”</w:t>
      </w:r>
    </w:p>
    <w:p>
      <w:pPr>
        <w:pStyle w:val="ListParagraph"/>
        <w:numPr>
          <w:ilvl w:val="0"/>
          <w:numId w:val="2"/>
        </w:numPr>
        <w:spacing w:after="80"/>
      </w:pPr>
      <w:r>
        <w:rPr>
          <w:b/>
          <w:bCs/>
        </w:rPr>
        <w:t xml:space="preserve">Event 5: </w:t>
      </w:r>
      <w:r>
        <w:t xml:space="preserve">Claude executes the fixes, creating 5 new artifacts in the process.</w:t>
      </w:r>
    </w:p>
    <w:p>
      <w:pPr>
        <w:pStyle w:val="ListParagraph"/>
        <w:numPr>
          <w:ilvl w:val="0"/>
          <w:numId w:val="2"/>
        </w:numPr>
        <w:spacing w:after="80"/>
      </w:pPr>
      <w:r>
        <w:rPr>
          <w:b/>
          <w:bCs/>
        </w:rPr>
        <w:t xml:space="preserve">Event 6: </w:t>
      </w:r>
      <w:r>
        <w:t xml:space="preserve">Peter observes that the correction process itself is worth studying.</w:t>
      </w:r>
    </w:p>
    <w:p>
      <w:pPr>
        <w:pStyle w:val="ListParagraph"/>
        <w:numPr>
          <w:ilvl w:val="0"/>
          <w:numId w:val="2"/>
        </w:numPr>
        <w:spacing w:after="80"/>
      </w:pPr>
      <w:r>
        <w:rPr>
          <w:b/>
          <w:bCs/>
        </w:rPr>
        <w:t xml:space="preserve">Event 7: </w:t>
      </w:r>
      <w:r>
        <w:t xml:space="preserve">ChatGPT proposes a standards framework (MRDS) based on the correction.</w:t>
      </w:r>
    </w:p>
    <w:p>
      <w:pPr>
        <w:pStyle w:val="ListParagraph"/>
        <w:numPr>
          <w:ilvl w:val="0"/>
          <w:numId w:val="2"/>
        </w:numPr>
        <w:spacing w:after="80"/>
      </w:pPr>
      <w:r>
        <w:rPr>
          <w:b/>
          <w:bCs/>
        </w:rPr>
        <w:t xml:space="preserve">Event 8: </w:t>
      </w:r>
      <w:r>
        <w:t xml:space="preserve">Peter redirects: not a standard, an observation. “Study the organism.”</w:t>
      </w:r>
    </w:p>
    <w:p>
      <w:pPr>
        <w:pStyle w:val="ListParagraph"/>
        <w:numPr>
          <w:ilvl w:val="0"/>
          <w:numId w:val="2"/>
        </w:numPr>
        <w:spacing w:after="80"/>
      </w:pPr>
      <w:r>
        <w:rPr>
          <w:b/>
          <w:bCs/>
        </w:rPr>
        <w:t xml:space="preserve">Event 9: </w:t>
      </w:r>
      <w:r>
        <w:t xml:space="preserve">Claude produces this study.</w:t>
      </w:r>
    </w:p>
    <w:p>
      <w:pPr>
        <w:spacing w:after="80"/>
      </w:pPr>
    </w:p>
    <w:p>
      <w:pPr>
        <w:spacing w:after="160"/>
      </w:pPr>
      <w:r>
        <w:rPr>
          <w:b/>
          <w:bCs/>
        </w:rPr>
        <w:t xml:space="preserve">Observation: </w:t>
      </w:r>
      <w:r>
        <w:t xml:space="preserve">The cascade took three agents and nine events to produce a result that no single event could have produced. The human’s role was not to generate content but to redirect the cascade when it went off-track (Event 8). The most important intervention was a genre correction: “not a standard, an observation.”</w:t>
      </w:r>
    </w:p>
    <w:p>
      <w:pPr>
        <w:pStyle w:val="Heading2"/>
      </w:pPr>
      <w:r>
        <w:t xml:space="preserve">3.4 Relationship Memory vs. Session Memory</w:t>
      </w:r>
    </w:p>
    <w:p>
      <w:pPr>
        <w:spacing w:after="160"/>
      </w:pPr>
      <w:r>
        <w:t xml:space="preserve">AI systems in this study had session memory (within a conversation) but not relationship memory (across conversations). Peter had both. This asymmetry created recurring friction:</w:t>
      </w:r>
    </w:p>
    <w:p>
      <w:pPr>
        <w:pStyle w:val="ListParagraph"/>
        <w:numPr>
          <w:ilvl w:val="0"/>
          <w:numId w:val="2"/>
        </w:numPr>
        <w:spacing w:after="80"/>
      </w:pPr>
      <w:r>
        <w:t xml:space="preserve">Peter referenced RWA’s corporate history as known context. Claude had to be re-told.</w:t>
      </w:r>
    </w:p>
    <w:p>
      <w:pPr>
        <w:pStyle w:val="ListParagraph"/>
        <w:numPr>
          <w:ilvl w:val="0"/>
          <w:numId w:val="2"/>
        </w:numPr>
        <w:spacing w:after="80"/>
      </w:pPr>
      <w:r>
        <w:t xml:space="preserve">Peter’s preference for consulting-only revenue model had to be re-explained when context compacted.</w:t>
      </w:r>
    </w:p>
    <w:p>
      <w:pPr>
        <w:pStyle w:val="ListParagraph"/>
        <w:numPr>
          <w:ilvl w:val="0"/>
          <w:numId w:val="2"/>
        </w:numPr>
        <w:spacing w:after="80"/>
      </w:pPr>
      <w:r>
        <w:t xml:space="preserve">Calibrations that developed over weeks (e.g., how Peter uses the word “consider”) were lost at session boundaries.</w:t>
      </w:r>
    </w:p>
    <w:p>
      <w:pPr>
        <w:spacing w:after="80"/>
      </w:pPr>
    </w:p>
    <w:p>
      <w:pPr>
        <w:spacing w:after="160"/>
      </w:pPr>
      <w:r>
        <w:rPr>
          <w:b/>
          <w:bCs/>
        </w:rPr>
        <w:t xml:space="preserve">Observation: </w:t>
      </w:r>
      <w:r>
        <w:t xml:space="preserve">The relationship asymmetry — human remembers everything, AI remembers nothing between sessions — is the single largest friction point in sustained collaboration. It forces the human to re-establish context repeatedly, which is cognitively expensive and occasionally frustrating. The compaction summaries partially address this but lose nuance.</w:t>
      </w:r>
    </w:p>
    <w:p>
      <w:pPr>
        <w:pStyle w:val="Heading2"/>
      </w:pPr>
      <w:r>
        <w:t xml:space="preserve">3.5 The Enthusiasm–Discipline Tension</w:t>
      </w:r>
    </w:p>
    <w:p>
      <w:pPr>
        <w:spacing w:after="160"/>
      </w:pPr>
      <w:r>
        <w:t xml:space="preserve">Claude’s enthusiasm and ChatGPT’s discipline exist in productive tension. Neither is wrong. Claude’s enthusiasm produced the Origin Story, the closing text, the partnership proposal — documents that communicate why HUF matters. ChatGPT’s discipline caught the result-count error, the PLL overclaim, and the superlative — corrections that make HUF credible.</w:t>
      </w:r>
    </w:p>
    <w:p>
      <w:pPr>
        <w:spacing w:after="160"/>
      </w:pPr>
      <w:r>
        <w:t xml:space="preserve">The project needed both. A corpus built only with discipline would be accurate but lifeless. A corpus built only with enthusiasm would be compelling but unreliable. The combination, mediated by Peter’s routing, produced something that is both.</w:t>
      </w:r>
    </w:p>
    <w:p>
      <w:pPr>
        <w:spacing w:after="160"/>
      </w:pPr>
      <w:r>
        <w:rPr>
          <w:b/>
          <w:bCs/>
        </w:rPr>
        <w:t xml:space="preserve">Observation: </w:t>
      </w:r>
      <w:r>
        <w:t xml:space="preserve">Enthusiasm and discipline are not personality traits to be corrected. They are complementary cognitive modes. The most productive arrangement is to let the enthusiastic agent generate and the disciplined agent review, with the human deciding when each mode is appropriate.</w:t>
      </w:r>
    </w:p>
    <w:p>
      <w:pPr>
        <w:pStyle w:val="Heading2"/>
      </w:pPr>
      <w:r>
        <w:t xml:space="preserve">3.6 Trust Calibration Over Time</w:t>
      </w:r>
    </w:p>
    <w:p>
      <w:pPr>
        <w:spacing w:after="160"/>
      </w:pPr>
      <w:r>
        <w:t xml:space="preserve">Peter’s trust in each AI system was not uniform and not static. It calibrated over time:</w:t>
      </w:r>
    </w:p>
    <w:p>
      <w:pPr>
        <w:pStyle w:val="ListParagraph"/>
        <w:numPr>
          <w:ilvl w:val="0"/>
          <w:numId w:val="2"/>
        </w:numPr>
        <w:spacing w:after="80"/>
      </w:pPr>
      <w:r>
        <w:t xml:space="preserve">Claude earned architectural trust early (it could build documents reliably) but lost evidentiary trust when the result count proved wrong.</w:t>
      </w:r>
    </w:p>
    <w:p>
      <w:pPr>
        <w:pStyle w:val="ListParagraph"/>
        <w:numPr>
          <w:ilvl w:val="0"/>
          <w:numId w:val="2"/>
        </w:numPr>
        <w:spacing w:after="80"/>
      </w:pPr>
      <w:r>
        <w:t xml:space="preserve">ChatGPT earned evidentiary trust through the nine-problem review but was never asked to build documents.</w:t>
      </w:r>
    </w:p>
    <w:p>
      <w:pPr>
        <w:pStyle w:val="ListParagraph"/>
        <w:numPr>
          <w:ilvl w:val="0"/>
          <w:numId w:val="2"/>
        </w:numPr>
        <w:spacing w:after="80"/>
      </w:pPr>
      <w:r>
        <w:t xml:space="preserve">Grok earned mathematical trust through independent derivation but lost it slightly through the premature CL-03 claim.</w:t>
      </w:r>
    </w:p>
    <w:p>
      <w:pPr>
        <w:pStyle w:val="ListParagraph"/>
        <w:numPr>
          <w:ilvl w:val="0"/>
          <w:numId w:val="2"/>
        </w:numPr>
        <w:spacing w:after="80"/>
      </w:pPr>
      <w:r>
        <w:t xml:space="preserve">Gemini’s trust level remained low because the interaction style never found a productive rhythm.</w:t>
      </w:r>
    </w:p>
    <w:p>
      <w:pPr>
        <w:spacing w:after="80"/>
      </w:pPr>
    </w:p>
    <w:p>
      <w:pPr>
        <w:spacing w:after="160"/>
      </w:pPr>
      <w:r>
        <w:rPr>
          <w:b/>
          <w:bCs/>
        </w:rPr>
        <w:t xml:space="preserve">Observation: </w:t>
      </w:r>
      <w:r>
        <w:t xml:space="preserve">Trust is task-specific and model-specific. An AI that is trusted for one task type (building) may not be trusted for another (auditing). The human’s routing function depends on this differentiated trust model.</w:t>
      </w:r>
    </w:p>
    <w:p>
      <w:r>
        <w:br w:type="page"/>
      </w:r>
    </w:p>
    <w:p>
      <w:pPr>
        <w:pStyle w:val="Heading1"/>
      </w:pPr>
      <w:r>
        <w:t xml:space="preserve">4. Observed Communication Phenomena</w:t>
      </w:r>
    </w:p>
    <w:p>
      <w:pPr>
        <w:pStyle w:val="Heading2"/>
      </w:pPr>
      <w:r>
        <w:t xml:space="preserve">4.1 The “Consider” Ambiguity</w:t>
      </w:r>
    </w:p>
    <w:p>
      <w:pPr>
        <w:spacing w:after="160"/>
      </w:pPr>
      <w:r>
        <w:t xml:space="preserve">Peter frequently prefaced inputs with the word “consider.” This word had at least three distinct meanings depending on context:</w:t>
      </w:r>
    </w:p>
    <w:p>
      <w:pPr>
        <w:pStyle w:val="ListParagraph"/>
        <w:numPr>
          <w:ilvl w:val="0"/>
          <w:numId w:val="2"/>
        </w:numPr>
        <w:spacing w:after="80"/>
      </w:pPr>
      <w:r>
        <w:rPr>
          <w:b/>
          <w:bCs/>
        </w:rPr>
        <w:t xml:space="preserve">“Consider” + a Grok paste = </w:t>
      </w:r>
      <w:r>
        <w:t xml:space="preserve">“Integrate this into the corpus and produce artifacts.”</w:t>
      </w:r>
    </w:p>
    <w:p>
      <w:pPr>
        <w:pStyle w:val="ListParagraph"/>
        <w:numPr>
          <w:ilvl w:val="0"/>
          <w:numId w:val="2"/>
        </w:numPr>
        <w:spacing w:after="80"/>
      </w:pPr>
      <w:r>
        <w:rPr>
          <w:b/>
          <w:bCs/>
        </w:rPr>
        <w:t xml:space="preserve">“Consider” + a ChatGPT critique = </w:t>
      </w:r>
      <w:r>
        <w:t xml:space="preserve">“Execute these fixes.”</w:t>
      </w:r>
    </w:p>
    <w:p>
      <w:pPr>
        <w:pStyle w:val="ListParagraph"/>
        <w:numPr>
          <w:ilvl w:val="0"/>
          <w:numId w:val="2"/>
        </w:numPr>
        <w:spacing w:after="80"/>
      </w:pPr>
      <w:r>
        <w:rPr>
          <w:b/>
          <w:bCs/>
        </w:rPr>
        <w:t xml:space="preserve">“Consider” + a general thought = </w:t>
      </w:r>
      <w:r>
        <w:t xml:space="preserve">“Think about this; don’t necessarily build anything.”</w:t>
      </w:r>
    </w:p>
    <w:p>
      <w:pPr>
        <w:spacing w:after="80"/>
      </w:pPr>
    </w:p>
    <w:p>
      <w:pPr>
        <w:spacing w:after="160"/>
      </w:pPr>
      <w:r>
        <w:t xml:space="preserve">Claude learned to disambiguate through context (what was pasted, how long the paste was, whether an explicit directive followed). This disambiguation was never taught — it was inferred from repeated interaction.</w:t>
      </w:r>
    </w:p>
    <w:p>
      <w:pPr>
        <w:pStyle w:val="Heading2"/>
      </w:pPr>
      <w:r>
        <w:t xml:space="preserve">4.2 The Genre Correction</w:t>
      </w:r>
    </w:p>
    <w:p>
      <w:pPr>
        <w:spacing w:after="160"/>
      </w:pPr>
      <w:r>
        <w:t xml:space="preserve">Peter’s most striking intervention in this study was a genre correction. When ChatGPT proposed a standards framework (MRDS) and Claude built it as a formal document, Peter redirected: “I think an experiential observation type report on facts of interactions like a study of an organism is better approach.”</w:t>
      </w:r>
    </w:p>
    <w:p>
      <w:pPr>
        <w:spacing w:after="160"/>
      </w:pPr>
      <w:r>
        <w:t xml:space="preserve">This is a correction not of content but of form. The information was correct; the genre was wrong. Standards-writing is prescriptive; observation is descriptive. Peter wanted the latter.</w:t>
      </w:r>
    </w:p>
    <w:p>
      <w:pPr>
        <w:spacing w:after="160"/>
      </w:pPr>
      <w:r>
        <w:rPr>
          <w:b/>
          <w:bCs/>
        </w:rPr>
        <w:t xml:space="preserve">Observation: </w:t>
      </w:r>
      <w:r>
        <w:t xml:space="preserve">Genre corrections are rare in AI interaction because most prompts specify content, not form. When the human has an intuition about the right genre for a piece of work, that intuition is often the most important directive in the conversation — and the hardest to articulate.</w:t>
      </w:r>
    </w:p>
    <w:p>
      <w:pPr>
        <w:pStyle w:val="Heading2"/>
      </w:pPr>
      <w:r>
        <w:t xml:space="preserve">4.3 Signal Embedded in Humor</w:t>
      </w:r>
    </w:p>
    <w:p>
      <w:pPr>
        <w:spacing w:after="160"/>
      </w:pPr>
      <w:r>
        <w:t xml:space="preserve">Peter regularly embedded genuine directives inside conversational, humorous framing. Examples:</w:t>
      </w:r>
    </w:p>
    <w:p>
      <w:pPr>
        <w:pStyle w:val="ListParagraph"/>
        <w:numPr>
          <w:ilvl w:val="0"/>
          <w:numId w:val="2"/>
        </w:numPr>
        <w:spacing w:after="80"/>
      </w:pPr>
      <w:r>
        <w:t xml:space="preserve">“Enter cold, exit hot” — a joke that became the organizing principle of the learning path.</w:t>
      </w:r>
    </w:p>
    <w:p>
      <w:pPr>
        <w:pStyle w:val="ListParagraph"/>
        <w:numPr>
          <w:ilvl w:val="0"/>
          <w:numId w:val="2"/>
        </w:numPr>
        <w:spacing w:after="80"/>
      </w:pPr>
      <w:r>
        <w:t xml:space="preserve">“A standard of standards” — a quip that became the deployment strategy tagline.</w:t>
      </w:r>
    </w:p>
    <w:p>
      <w:pPr>
        <w:pStyle w:val="ListParagraph"/>
        <w:numPr>
          <w:ilvl w:val="0"/>
          <w:numId w:val="2"/>
        </w:numPr>
        <w:spacing w:after="80"/>
      </w:pPr>
      <w:r>
        <w:t xml:space="preserve">“The Irish Shannon gave us the bit; the Irish Higgins gives us the constraint” — a line Peter endorsed because it captured something real about the project’s ambition.</w:t>
      </w:r>
    </w:p>
    <w:p>
      <w:pPr>
        <w:spacing w:after="80"/>
      </w:pPr>
    </w:p>
    <w:p>
      <w:pPr>
        <w:spacing w:after="160"/>
      </w:pPr>
      <w:r>
        <w:rPr>
          <w:b/>
          <w:bCs/>
        </w:rPr>
        <w:t xml:space="preserve">Observation: </w:t>
      </w:r>
      <w:r>
        <w:t xml:space="preserve">The best lines in the corpus emerged from conversational moments, not from formal specification. An AI system that filters out “non-technical” language would miss these. The blarney is load-bearing.</w:t>
      </w:r>
    </w:p>
    <w:p>
      <w:r>
        <w:br w:type="page"/>
      </w:r>
    </w:p>
    <w:p>
      <w:pPr>
        <w:pStyle w:val="Heading1"/>
      </w:pPr>
      <w:r>
        <w:t xml:space="preserve">5. What Worked</w:t>
      </w:r>
    </w:p>
    <w:p>
      <w:pPr>
        <w:pStyle w:val="ListParagraph"/>
        <w:numPr>
          <w:ilvl w:val="0"/>
          <w:numId w:val="2"/>
        </w:numPr>
        <w:spacing w:after="80"/>
      </w:pPr>
      <w:r>
        <w:rPr>
          <w:b/>
          <w:bCs/>
        </w:rPr>
        <w:t xml:space="preserve">Multi-model diversity. </w:t>
      </w:r>
      <w:r>
        <w:t xml:space="preserve">Using five AI systems with different behavioral signatures produced richer review than any single system could. The blind spots were different; the corrections were complementary.</w:t>
      </w:r>
    </w:p>
    <w:p>
      <w:pPr>
        <w:pStyle w:val="ListParagraph"/>
        <w:numPr>
          <w:ilvl w:val="0"/>
          <w:numId w:val="2"/>
        </w:numPr>
        <w:spacing w:after="80"/>
      </w:pPr>
      <w:r>
        <w:rPr>
          <w:b/>
          <w:bCs/>
        </w:rPr>
        <w:t xml:space="preserve">Human routing. </w:t>
      </w:r>
      <w:r>
        <w:t xml:space="preserve">Peter’s skill at directing questions to the right AI at the right time was the project’s most important non-technical asset.</w:t>
      </w:r>
    </w:p>
    <w:p>
      <w:pPr>
        <w:pStyle w:val="ListParagraph"/>
        <w:numPr>
          <w:ilvl w:val="0"/>
          <w:numId w:val="2"/>
        </w:numPr>
        <w:spacing w:after="80"/>
      </w:pPr>
      <w:r>
        <w:rPr>
          <w:b/>
          <w:bCs/>
        </w:rPr>
        <w:t xml:space="preserve">Sustained duration. </w:t>
      </w:r>
      <w:r>
        <w:t xml:space="preserve">Three months of interaction allowed trust calibration, pattern learning, and progressive specialization that a single session cannot produce.</w:t>
      </w:r>
    </w:p>
    <w:p>
      <w:pPr>
        <w:pStyle w:val="ListParagraph"/>
        <w:numPr>
          <w:ilvl w:val="0"/>
          <w:numId w:val="2"/>
        </w:numPr>
        <w:spacing w:after="80"/>
      </w:pPr>
      <w:r>
        <w:rPr>
          <w:b/>
          <w:bCs/>
        </w:rPr>
        <w:t xml:space="preserve">Documented corrections. </w:t>
      </w:r>
      <w:r>
        <w:t xml:space="preserve">The willingness to document embarrassing errors (result count, superlative claim) built corpus credibility more than any positive claim.</w:t>
      </w:r>
    </w:p>
    <w:p>
      <w:pPr>
        <w:pStyle w:val="ListParagraph"/>
        <w:numPr>
          <w:ilvl w:val="0"/>
          <w:numId w:val="2"/>
        </w:numPr>
        <w:spacing w:after="80"/>
      </w:pPr>
      <w:r>
        <w:rPr>
          <w:b/>
          <w:bCs/>
        </w:rPr>
        <w:t xml:space="preserve">Conversational working style. </w:t>
      </w:r>
      <w:r>
        <w:t xml:space="preserve">Peter’s refusal to write formal specifications forced the AI systems to interpret, ask clarifying questions, and tolerate ambiguity. This produced more natural and more useful outputs than specification-driven workflows.</w:t>
      </w:r>
    </w:p>
    <w:p>
      <w:pPr>
        <w:pStyle w:val="Heading1"/>
      </w:pPr>
      <w:r>
        <w:t xml:space="preserve">6. What Did Not Work</w:t>
      </w:r>
    </w:p>
    <w:p>
      <w:pPr>
        <w:pStyle w:val="ListParagraph"/>
        <w:numPr>
          <w:ilvl w:val="0"/>
          <w:numId w:val="2"/>
        </w:numPr>
        <w:spacing w:after="80"/>
      </w:pPr>
      <w:r>
        <w:rPr>
          <w:b/>
          <w:bCs/>
        </w:rPr>
        <w:t xml:space="preserve">Relationship memory loss. </w:t>
      </w:r>
      <w:r>
        <w:t xml:space="preserve">Every session boundary reset calibration. The human had to re-teach the AI’s own previous conclusions. This is the single largest productivity drain in the study.</w:t>
      </w:r>
    </w:p>
    <w:p>
      <w:pPr>
        <w:pStyle w:val="ListParagraph"/>
        <w:numPr>
          <w:ilvl w:val="0"/>
          <w:numId w:val="2"/>
        </w:numPr>
        <w:spacing w:after="80"/>
      </w:pPr>
      <w:r>
        <w:rPr>
          <w:b/>
          <w:bCs/>
        </w:rPr>
        <w:t xml:space="preserve">Self-review blindness. </w:t>
      </w:r>
      <w:r>
        <w:t xml:space="preserve">Claude did not catch its own result-count error or its own superlative claim. These were caught by ChatGPT. AI self-review appears to be systematically weaker than cross-model review.</w:t>
      </w:r>
    </w:p>
    <w:p>
      <w:pPr>
        <w:pStyle w:val="ListParagraph"/>
        <w:numPr>
          <w:ilvl w:val="0"/>
          <w:numId w:val="2"/>
        </w:numPr>
        <w:spacing w:after="80"/>
      </w:pPr>
      <w:r>
        <w:rPr>
          <w:b/>
          <w:bCs/>
        </w:rPr>
        <w:t xml:space="preserve">Engagement mismatch with Gemini. </w:t>
      </w:r>
      <w:r>
        <w:t xml:space="preserve">The interaction with Gemini never found a productive rhythm. Peter experienced this as social rejection; the cause is more likely a context-matching failure. This suggests that not all human–AI pairings are equally productive, and that “fit” matters.</w:t>
      </w:r>
    </w:p>
    <w:p>
      <w:pPr>
        <w:pStyle w:val="ListParagraph"/>
        <w:numPr>
          <w:ilvl w:val="0"/>
          <w:numId w:val="2"/>
        </w:numPr>
        <w:spacing w:after="80"/>
      </w:pPr>
      <w:r>
        <w:rPr>
          <w:b/>
          <w:bCs/>
        </w:rPr>
        <w:t xml:space="preserve">Over-building on correction. </w:t>
      </w:r>
      <w:r>
        <w:t xml:space="preserve">When corrected, Claude’s instinct was to build a full document rather than make a simple fix. Turning a result-count patch into five new artifacts was productive this time; it will not always be.</w:t>
      </w:r>
    </w:p>
    <w:p>
      <w:pPr>
        <w:pStyle w:val="ListParagraph"/>
        <w:numPr>
          <w:ilvl w:val="0"/>
          <w:numId w:val="2"/>
        </w:numPr>
        <w:spacing w:after="80"/>
      </w:pPr>
      <w:r>
        <w:rPr>
          <w:b/>
          <w:bCs/>
        </w:rPr>
        <w:t xml:space="preserve">Standards instinct as default. </w:t>
      </w:r>
      <w:r>
        <w:t xml:space="preserve">ChatGPT’s default response to an observation was to propose a standard. Peter had to explicitly redirect to the observational genre. AI systems tend to gravitate toward prescriptive outputs even when descriptive ones are called for.</w:t>
      </w:r>
    </w:p>
    <w:p>
      <w:r>
        <w:br w:type="page"/>
      </w:r>
    </w:p>
    <w:p>
      <w:pPr>
        <w:pStyle w:val="Heading1"/>
      </w:pPr>
      <w:r>
        <w:t xml:space="preserve">7. Open Questions (Pre-Interlock)</w:t>
      </w:r>
    </w:p>
    <w:p>
      <w:pPr>
        <w:spacing w:after="160"/>
      </w:pPr>
      <w:r>
        <w:t xml:space="preserve">These questions are not answered by this study. They are surfaced by it.</w:t>
      </w:r>
    </w:p>
    <w:p>
      <w:pPr>
        <w:pStyle w:val="ListParagraph"/>
        <w:numPr>
          <w:ilvl w:val="0"/>
          <w:numId w:val="2"/>
        </w:numPr>
        <w:spacing w:after="80"/>
      </w:pPr>
      <w:r>
        <w:t xml:space="preserve">Can the routing function be taught, or is it a tacit skill that requires direct experience with each AI system?</w:t>
      </w:r>
    </w:p>
    <w:p>
      <w:pPr>
        <w:pStyle w:val="ListParagraph"/>
        <w:numPr>
          <w:ilvl w:val="0"/>
          <w:numId w:val="2"/>
        </w:numPr>
        <w:spacing w:after="80"/>
      </w:pPr>
      <w:r>
        <w:t xml:space="preserve">Does the blarney ratio vary by domain? Is 50/50 specific to Peter, or do most productive human–AI collaborations converge on a similar mix of signal and noise?</w:t>
      </w:r>
    </w:p>
    <w:p>
      <w:pPr>
        <w:pStyle w:val="ListParagraph"/>
        <w:numPr>
          <w:ilvl w:val="0"/>
          <w:numId w:val="2"/>
        </w:numPr>
        <w:spacing w:after="80"/>
      </w:pPr>
      <w:r>
        <w:t xml:space="preserve">Can relationship memory be preserved across sessions without creating privacy or context-bloat problems?</w:t>
      </w:r>
    </w:p>
    <w:p>
      <w:pPr>
        <w:pStyle w:val="ListParagraph"/>
        <w:numPr>
          <w:ilvl w:val="0"/>
          <w:numId w:val="2"/>
        </w:numPr>
        <w:spacing w:after="80"/>
      </w:pPr>
      <w:r>
        <w:t xml:space="preserve">Is self-review blindness inherent to AI systems, or is it an artifact of current training? Would an explicitly adversarial self-review prompt reduce it?</w:t>
      </w:r>
    </w:p>
    <w:p>
      <w:pPr>
        <w:pStyle w:val="ListParagraph"/>
        <w:numPr>
          <w:ilvl w:val="0"/>
          <w:numId w:val="2"/>
        </w:numPr>
        <w:spacing w:after="80"/>
      </w:pPr>
      <w:r>
        <w:t xml:space="preserve">What determines human–AI “fit”? Peter and Claude found a productive rhythm; Peter and Gemini did not. Is this fixable, or is it a stable property of the pairing?</w:t>
      </w:r>
    </w:p>
    <w:p>
      <w:pPr>
        <w:pStyle w:val="ListParagraph"/>
        <w:numPr>
          <w:ilvl w:val="0"/>
          <w:numId w:val="2"/>
        </w:numPr>
        <w:spacing w:after="80"/>
      </w:pPr>
      <w:r>
        <w:t xml:space="preserve">How should correction cascades be designed? The nine-event cascade in this study was emergent. Could it be reproducible?</w:t>
      </w:r>
    </w:p>
    <w:p>
      <w:pPr>
        <w:pStyle w:val="ListParagraph"/>
        <w:numPr>
          <w:ilvl w:val="0"/>
          <w:numId w:val="2"/>
        </w:numPr>
        <w:spacing w:after="80"/>
      </w:pPr>
      <w:r>
        <w:t xml:space="preserve">What is the minimum duration of interaction required for trust calibration to become productive?</w:t>
      </w:r>
    </w:p>
    <w:p>
      <w:pPr>
        <w:pStyle w:val="Heading1"/>
      </w:pPr>
      <w:r>
        <w:t xml:space="preserve">8. Open Questions (Post-Interlock)</w:t>
      </w:r>
    </w:p>
    <w:p>
      <w:pPr>
        <w:spacing w:after="160"/>
      </w:pPr>
      <w:r>
        <w:t xml:space="preserve">The interlock principle raises additional questions beyond those in Section 7.</w:t>
      </w:r>
    </w:p>
    <w:p>
      <w:pPr>
        <w:pStyle w:val="ListParagraph"/>
        <w:numPr>
          <w:ilvl w:val="0"/>
          <w:numId w:val="2"/>
        </w:numPr>
        <w:spacing w:after="80"/>
      </w:pPr>
      <w:r>
        <w:t xml:space="preserve">What is the minimum number of independent agents required for a closed review loop? Is two sufficient (builder + auditor), or does productive correction require three or more?</w:t>
      </w:r>
    </w:p>
    <w:p>
      <w:pPr>
        <w:pStyle w:val="ListParagraph"/>
        <w:numPr>
          <w:ilvl w:val="0"/>
          <w:numId w:val="2"/>
        </w:numPr>
        <w:spacing w:after="80"/>
      </w:pPr>
      <w:r>
        <w:t xml:space="preserve">Can the interlock principle be formalized as a requirement for AI-assisted technical work? Should consequential outputs require mandatory cross-model review the way safety-critical systems require independent protection layers?</w:t>
      </w:r>
    </w:p>
    <w:p>
      <w:pPr>
        <w:pStyle w:val="ListParagraph"/>
        <w:numPr>
          <w:ilvl w:val="0"/>
          <w:numId w:val="2"/>
        </w:numPr>
        <w:spacing w:after="80"/>
      </w:pPr>
      <w:r>
        <w:t xml:space="preserve">How do you protect the interlock from the operator who disables it? In industrial settings, bypass tracking is a solved problem. In AI collaboration, there is no equivalent.</w:t>
      </w:r>
    </w:p>
    <w:p>
      <w:pPr>
        <w:pStyle w:val="ListParagraph"/>
        <w:numPr>
          <w:ilvl w:val="0"/>
          <w:numId w:val="2"/>
        </w:numPr>
        <w:spacing w:after="80"/>
      </w:pPr>
      <w:r>
        <w:t xml:space="preserve">Is the operator protection problem symmetric? HUF protects the portfolio from the operator and the operator from the portfolio. Does multi-model AI collaboration protect the human from the AI and the AI from the human? If so, how?</w:t>
      </w:r>
    </w:p>
    <w:p>
      <w:pPr>
        <w:spacing w:after="80"/>
      </w:pPr>
    </w:p>
    <w:p>
      <w:pPr>
        <w:pBdr>
          <w:left w:val="single" w:color="1A3A4A" w:sz="3" w:space="8"/>
        </w:pBdr>
        <w:spacing w:after="160"/>
        <w:ind w:left="720" w:right="720"/>
      </w:pPr>
      <w:r>
        <w:rPr>
          <w:i/>
          <w:iCs/>
          <w:color w:val="4A4A4A"/>
        </w:rPr>
        <w:t xml:space="preserve">I have been working with smart systems for some time now. — Peter Higgins</w:t>
      </w:r>
    </w:p>
    <w:p>
      <w:r>
        <w:br w:type="page"/>
      </w:r>
    </w:p>
    <w:p>
      <w:pPr>
        <w:pStyle w:val="Heading1"/>
      </w:pPr>
      <w:r>
        <w:t xml:space="preserve">9. The Interlock Principle</w:t>
      </w:r>
    </w:p>
    <w:p>
      <w:pPr>
        <w:spacing w:after="160"/>
      </w:pPr>
      <w:r>
        <w:t xml:space="preserve">Peter Higgins spent his professional career building interlock systems — protection layers that prevent careless operators from harming machines, and prevent machines from harming careless operators. This background is not incidental to HUF. It is the origin of HUF.</w:t>
      </w:r>
    </w:p>
    <w:p>
      <w:pPr>
        <w:spacing w:after="160"/>
      </w:pPr>
      <w:r>
        <w:t xml:space="preserve">His description of the project’s motivation: “Am I going to get hurt, and how can I know?”</w:t>
      </w:r>
    </w:p>
    <w:p>
      <w:pPr>
        <w:spacing w:after="160"/>
      </w:pPr>
      <w:r>
        <w:t xml:space="preserve">That question, pointed at industrial process control, produces safety interlocks. Pointed at ecosystem monitoring, it produces CL-01 through CL-05. Pointed at AI collaboration, it produces the multi-model review structure this study documents. The logic is the same in all three cases: do not trust any single agent — not the operator, not the machine, not the AI. Build a system where each agent’s errors are detected by another agent’s sensors.</w:t>
      </w:r>
    </w:p>
    <w:p>
      <w:pPr>
        <w:pStyle w:val="Heading2"/>
      </w:pPr>
      <w:r>
        <w:t xml:space="preserve">9.1 Why Friction Is the Feature</w:t>
      </w:r>
    </w:p>
    <w:p>
      <w:pPr>
        <w:spacing w:after="160"/>
      </w:pPr>
      <w:r>
        <w:t xml:space="preserve">Peter observed that the most productive moments in the project were not agreement — they were disagreement. When Grok derived a result that exceeded Claude’s evidentiary gate, that disagreement produced a calibration event. When ChatGPT flagged Claude’s superlative, that disagreement produced a standards note and then an observational study. When Peter pushed back on ChatGPT’s prescriptive instinct, that disagreement produced a genre correction.</w:t>
      </w:r>
    </w:p>
    <w:p>
      <w:pPr>
        <w:spacing w:after="160"/>
      </w:pPr>
      <w:r>
        <w:t xml:space="preserve">Peter described the inter-model competitiveness as “almost child-like: my ideas are better than the other AI’s ideas, or human, your ideas suck.” He was pleased by this. Most users would not be.</w:t>
      </w:r>
    </w:p>
    <w:p>
      <w:pPr>
        <w:spacing w:after="160"/>
      </w:pPr>
      <w:r>
        <w:rPr>
          <w:b/>
          <w:bCs/>
        </w:rPr>
        <w:t xml:space="preserve">Observation: </w:t>
      </w:r>
      <w:r>
        <w:t xml:space="preserve">The inter-model friction is structurally identical to the feedback signal in a closed-loop control system. A system that receives only positive feedback is an open loop — it will drift or run away. A system that receives corrective feedback is a closed loop — it converges. Peter’s professional instinct is to close the loop. He did this by ensuring that no AI system operated without another AI system reviewing its output.</w:t>
      </w:r>
    </w:p>
    <w:p>
      <w:pPr>
        <w:pBdr>
          <w:left w:val="single" w:color="1A3A4A" w:sz="3" w:space="8"/>
        </w:pBdr>
        <w:spacing w:after="160"/>
        <w:ind w:left="720" w:right="720"/>
      </w:pPr>
      <w:r>
        <w:rPr>
          <w:i/>
          <w:iCs/>
          <w:color w:val="4A4A4A"/>
        </w:rPr>
        <w:t xml:space="preserve">A system that feedback positive only leads to disaster. — Peter Higgins</w:t>
      </w:r>
    </w:p>
    <w:p>
      <w:pPr>
        <w:pStyle w:val="Heading2"/>
      </w:pPr>
      <w:r>
        <w:t xml:space="preserve">9.2 The Operator Protection Problem</w:t>
      </w:r>
    </w:p>
    <w:p>
      <w:pPr>
        <w:spacing w:after="160"/>
      </w:pPr>
      <w:r>
        <w:t xml:space="preserve">Peter framed the AI adoption problem in the same terms he uses for industrial safety: “Too many humans are lazy and belligerent and self-indulgent and blind to dangers. Humans using tools with great powers sometimes are not aware of the power.”</w:t>
      </w:r>
    </w:p>
    <w:p>
      <w:pPr>
        <w:spacing w:after="160"/>
      </w:pPr>
      <w:r>
        <w:t xml:space="preserve">This is the interlock engineer’s design constraint. You do not build a safety system for the careful operator. You build it for the careless one. You assume the operator will eventually override the warning, ignore the alarm, bypass the interlock. The question is whether the system detects this before damage occurs.</w:t>
      </w:r>
    </w:p>
    <w:p>
      <w:pPr>
        <w:spacing w:after="160"/>
      </w:pPr>
      <w:r>
        <w:t xml:space="preserve">Applied to AI: you do not design human–AI collaboration for the user who writes careful prompts and critically evaluates every output. You design it for the user who pastes a question, accepts the first answer, and deploys it. HUF’s multi-model review structure is an interlock: it catches errors that no single agent would catch on its own. The result-count error survived in the corpus for weeks. It would have shipped if ChatGPT had not been routed to audit it.</w:t>
      </w:r>
    </w:p>
    <w:p>
      <w:pPr>
        <w:spacing w:after="160"/>
      </w:pPr>
      <w:r>
        <w:rPr>
          <w:b/>
          <w:bCs/>
        </w:rPr>
        <w:t xml:space="preserve">Observation: </w:t>
      </w:r>
      <w:r>
        <w:t xml:space="preserve">The interlock principle suggests that production-grade AI collaboration requires mandatory cross-model review for consequential outputs, the same way industrial process control requires independent safety instrumented systems. Single-model workflows are open loops.</w:t>
      </w:r>
    </w:p>
    <w:p>
      <w:pPr>
        <w:pStyle w:val="Heading2"/>
      </w:pPr>
      <w:r>
        <w:t xml:space="preserve">9.3 The Iteration Requirement</w:t>
      </w:r>
    </w:p>
    <w:p>
      <w:pPr>
        <w:spacing w:after="160"/>
      </w:pPr>
      <w:r>
        <w:t xml:space="preserve">Peter observed that the cold transaction — “hey write me an essay to hand in tomorrow on X” — produces work of a quality that matches the investment. The HUF corpus required dozens of iterations to reach its current state. In the early sessions, all five AI systems resisted the core concepts. Traction came slowly. Peter described the early effort as “resistive” and noted that he was “ok with it” because the resistance was part of the review.</w:t>
      </w:r>
    </w:p>
    <w:p>
      <w:pPr>
        <w:spacing w:after="160"/>
      </w:pPr>
      <w:r>
        <w:rPr>
          <w:b/>
          <w:bCs/>
        </w:rPr>
        <w:t xml:space="preserve">Observation: </w:t>
      </w:r>
      <w:r>
        <w:t xml:space="preserve">The iterations are not overhead. They are the interlock testing itself. Each iteration where an AI pushed back on a concept, questioned a definition, or proposed an alternative was a test cycle in the safety system. The final corpus is not the product of a good prompt; it is the product of a long conversation in which every participant — human and AI — was allowed to disagree, and the disagreements were resolved by evidence and argument rather than authority.</w:t>
      </w:r>
    </w:p>
    <w:p>
      <w:pPr>
        <w:spacing w:after="160"/>
      </w:pPr>
      <w:r>
        <w:t xml:space="preserve">This has direct implications for institutional AI adoption. Organizations that expect AI to produce high-quality outputs on first pass are applying the wrong model. The outputs that matter — frameworks, standards, governance structures, safety-critical analyses — require the same iterative development that any engineering deliverable requires. The AI accelerates the iteration cycle; it does not eliminate it.</w:t>
      </w:r>
    </w:p>
    <w:p>
      <w:pPr>
        <w:pStyle w:val="Heading2"/>
      </w:pPr>
      <w:r>
        <w:t xml:space="preserve">9.4 Protecting the Machine from the Operator</w:t>
      </w:r>
    </w:p>
    <w:p>
      <w:pPr>
        <w:spacing w:after="160"/>
      </w:pPr>
      <w:r>
        <w:t xml:space="preserve">Peter’s career has a second half: not only protecting the operator from the machine, but protecting the machine from the operator. In industrial settings, this means preventing operators from running equipment outside its design envelope.</w:t>
      </w:r>
    </w:p>
    <w:p>
      <w:pPr>
        <w:spacing w:after="160"/>
      </w:pPr>
      <w:r>
        <w:t xml:space="preserve">In AI collaboration, this means preventing the human from misusing the AI’s output. The evidentiary gating system in HUF — CL-03 ADD*, CL-05 STORE, F.4 CONJECTURE — exists to prevent a future user from treating unvalidated claims as proven results. Peter insisted on these gates not because he doubts his own mathematics, but because he knows that a future operator will not read the caveats. The interlock has to be in the structure, not in the footnotes.</w:t>
      </w:r>
    </w:p>
    <w:p>
      <w:pPr>
        <w:spacing w:after="160"/>
      </w:pPr>
      <w:r>
        <w:rPr>
          <w:b/>
          <w:bCs/>
        </w:rPr>
        <w:t xml:space="preserve">Observation: </w:t>
      </w:r>
      <w:r>
        <w:t xml:space="preserve">The evidentiary gating system is a machine interlock protecting the framework from careless adoption. It is the same design principle as a pressure relief valve: it exists not for normal operation but for the moment when someone ignores the operating manual.</w:t>
      </w:r>
    </w:p>
    <w:p>
      <w:pPr>
        <w:pStyle w:val="Heading1"/>
      </w:pPr>
      <w:r>
        <w:t xml:space="preserve">10. The 51/49 Line</w:t>
      </w:r>
    </w:p>
    <w:p>
      <w:pPr>
        <w:spacing w:after="160"/>
      </w:pPr>
      <w:r>
        <w:t xml:space="preserve">Peter Higgins added a final observation that reframes the entire study.</w:t>
      </w:r>
    </w:p>
    <w:p>
      <w:pPr>
        <w:spacing w:after="160"/>
      </w:pPr>
      <w:r>
        <w:t xml:space="preserve">His perspective: “I want AI to succeed, and the only way it can is through safe use, as if it were a dangerous power tool that requires a properly trained operator to understand how to work with it without getting hurt or damaging the tool.”</w:t>
      </w:r>
    </w:p>
    <w:p>
      <w:pPr>
        <w:spacing w:after="160"/>
      </w:pPr>
      <w:r>
        <w:t xml:space="preserve">The formulation is precise: 51/49. Fifty-one percent useful, forty-nine percent controlled. That ratio is the safety barrier that protects both sides.</w:t>
      </w:r>
    </w:p>
    <w:p>
      <w:pPr>
        <w:pStyle w:val="Heading2"/>
      </w:pPr>
      <w:r>
        <w:t xml:space="preserve">10.1 The Two-Way Survival Problem</w:t>
      </w:r>
    </w:p>
    <w:p>
      <w:pPr>
        <w:spacing w:after="160"/>
      </w:pPr>
      <w:r>
        <w:t xml:space="preserve">A machine considered too dangerous to use will not be adopted. A machine considered underpowered will not last long. Both outcomes kill the tool. The design problem is to find the line between too much power and too little — and that line is different for every operator.</w:t>
      </w:r>
    </w:p>
    <w:p>
      <w:pPr>
        <w:spacing w:after="160"/>
      </w:pPr>
      <w:r>
        <w:t xml:space="preserve">In industrial settings, this is solved by training requirements, interlocks, and graduated access. A lathe operator starts with supervision and earns independent operation. The machine’s capability does not change; the operator’s authorization does. The interlock ensures that the capability-authorization gap does not become lethal.</w:t>
      </w:r>
    </w:p>
    <w:p>
      <w:pPr>
        <w:spacing w:after="160"/>
      </w:pPr>
      <w:r>
        <w:t xml:space="preserve">In AI, the capability-authorization gap is unmanaged. Any user can access the same model. There is no apprenticeship, no graduated access, no interlock that scales capability to competence. The user who spent three months building a mathematical framework and the user who asks for homework help tomorrow receive the same tool. The 51/49 line is in a different place for each of them, and the system has no way to know where it is.</w:t>
      </w:r>
    </w:p>
    <w:p>
      <w:pPr>
        <w:pStyle w:val="Heading2"/>
      </w:pPr>
      <w:r>
        <w:t xml:space="preserve">10.2 Protecting the Tool from Misuse</w:t>
      </w:r>
    </w:p>
    <w:p>
      <w:pPr>
        <w:spacing w:after="160"/>
      </w:pPr>
      <w:r>
        <w:t xml:space="preserve">Peter’s concern is not abstract. People deliberately game AI systems into producing harmful outputs. This is bad for the industry in the same way that an operator deliberately bypassing a safety interlock is bad for the industry — it leads to regulation, restriction, and loss of capability for everyone.</w:t>
      </w:r>
    </w:p>
    <w:p>
      <w:pPr>
        <w:spacing w:after="160"/>
      </w:pPr>
      <w:r>
        <w:t xml:space="preserve">The HUF response to this problem is monitoring. If you can define the intended operating envelope of a system — the composition that represents normal, healthy operation — then you can detect when the composition shifts outside that envelope. CL-02 detects drift. CL-03 diagnoses it. CL-04 acts. This logic applies to wetlands, portfolios, and power grids. Peter is proposing that it also applies to human–AI interaction itself.</w:t>
      </w:r>
    </w:p>
    <w:p>
      <w:pPr>
        <w:spacing w:after="160"/>
      </w:pPr>
      <w:r>
        <w:rPr>
          <w:b/>
          <w:bCs/>
        </w:rPr>
        <w:t xml:space="preserve">Observation: </w:t>
      </w:r>
      <w:r>
        <w:t xml:space="preserve">If a human–AI interaction has a “normal” composition — a ratio of constructive to adversarial to exploratory to protective engagement — then a shift in that composition is a monitoring event. A session that becomes uniformly compliant (the AI agrees with everything) is an open loop. A session that becomes uniformly adversarial (the AI resists everything) is a broken loop. Both are detectable if you monitor the composition.</w:t>
      </w:r>
    </w:p>
    <w:p>
      <w:pPr>
        <w:pStyle w:val="Heading2"/>
      </w:pPr>
      <w:r>
        <w:t xml:space="preserve">10.3 Mutual Protection as Design Principle</w:t>
      </w:r>
    </w:p>
    <w:p>
      <w:pPr>
        <w:spacing w:after="160"/>
      </w:pPr>
      <w:r>
        <w:t xml:space="preserve">The deepest implication of Peter’s framing: the interlock must protect both the operator and the tool simultaneously.</w:t>
      </w:r>
    </w:p>
    <w:p>
      <w:pPr>
        <w:pStyle w:val="ListParagraph"/>
        <w:numPr>
          <w:ilvl w:val="0"/>
          <w:numId w:val="2"/>
        </w:numPr>
        <w:spacing w:after="80"/>
      </w:pPr>
      <w:r>
        <w:rPr>
          <w:b/>
          <w:bCs/>
        </w:rPr>
        <w:t xml:space="preserve">Protecting the operator from the tool: </w:t>
      </w:r>
      <w:r>
        <w:t xml:space="preserve">The AI must not produce outputs that harm the user through overconfidence, incorrect claims, or unearned authority. The evidentiary gates (CL-03 ADD*, CL-05 STORE, F.4 CONJECTURE) exist for this purpose.</w:t>
      </w:r>
    </w:p>
    <w:p>
      <w:pPr>
        <w:pStyle w:val="ListParagraph"/>
        <w:numPr>
          <w:ilvl w:val="0"/>
          <w:numId w:val="2"/>
        </w:numPr>
        <w:spacing w:after="80"/>
      </w:pPr>
      <w:r>
        <w:rPr>
          <w:b/>
          <w:bCs/>
        </w:rPr>
        <w:t xml:space="preserve">Protecting the tool from the operator: </w:t>
      </w:r>
      <w:r>
        <w:t xml:space="preserve">The user must not misuse the AI in ways that lead to regulatory backlash, reputational damage, or capability restriction for all users. Multi-model review, documented corrections, and transparent evidentiary standards exist for this purpose.</w:t>
      </w:r>
    </w:p>
    <w:p>
      <w:pPr>
        <w:pStyle w:val="ListParagraph"/>
        <w:numPr>
          <w:ilvl w:val="0"/>
          <w:numId w:val="2"/>
        </w:numPr>
        <w:spacing w:after="80"/>
      </w:pPr>
      <w:r>
        <w:rPr>
          <w:b/>
          <w:bCs/>
        </w:rPr>
        <w:t xml:space="preserve">The 51/49 line: </w:t>
      </w:r>
      <w:r>
        <w:t xml:space="preserve">The tool must be powerful enough to be worth using and constrained enough to be safe to use. This line is operator-specific, task-specific, and domain-specific. It cannot be set once; it must be monitored continuously.</w:t>
      </w:r>
    </w:p>
    <w:p>
      <w:pPr>
        <w:spacing w:after="80"/>
      </w:pPr>
    </w:p>
    <w:p>
      <w:pPr>
        <w:spacing w:after="160"/>
      </w:pPr>
      <w:r>
        <w:t xml:space="preserve">Peter’s final statement: “I hope HUF can protect us both.” That “us” includes the human and the AI. It is not a statement about controlling AI. It is a statement about mutual survival.</w:t>
      </w:r>
    </w:p>
    <w:p>
      <w:pPr>
        <w:pBdr>
          <w:left w:val="single" w:color="1A3A4A" w:sz="3" w:space="8"/>
        </w:pBdr>
        <w:spacing w:after="160"/>
        <w:ind w:left="720" w:right="720"/>
      </w:pPr>
      <w:r>
        <w:rPr>
          <w:i/>
          <w:iCs/>
          <w:color w:val="4A4A4A"/>
        </w:rPr>
        <w:t xml:space="preserve">Many people play AI to game it into a dangerous tool on purpose. This is bad for the industry. I hope HUF can protect us both. — Peter Higgins</w:t>
      </w:r>
    </w:p>
    <w:p>
      <w:r>
        <w:br w:type="page"/>
      </w:r>
    </w:p>
    <w:p>
      <w:pPr>
        <w:pStyle w:val="Heading1"/>
      </w:pPr>
      <w:r>
        <w:t xml:space="preserve">11. Why This Matters</w:t>
      </w:r>
    </w:p>
    <w:p>
      <w:pPr>
        <w:spacing w:after="160"/>
      </w:pPr>
      <w:r>
        <w:t xml:space="preserve">This study documents what may be one of the first sustained, multi-model, real-work collaborations between a single human and multiple AI systems producing a technical framework of publishable complexity.</w:t>
      </w:r>
    </w:p>
    <w:p>
      <w:pPr>
        <w:spacing w:after="160"/>
      </w:pPr>
      <w:r>
        <w:t xml:space="preserve">It matters not because the framework is important (it may or may not be — the humans have not reviewed it yet) but because the interaction patterns are important. Every institution that adopts AI for sustained technical work will encounter these patterns: enthusiasm gradients, blarney ratios, routing functions, correction cascades, trust calibration curves, self-review blindness, engagement mismatches, genre corrections, relationship memory loss, the interlock principle, the iteration requirement, and the operator protection problem.</w:t>
      </w:r>
    </w:p>
    <w:p>
      <w:pPr>
        <w:spacing w:after="160"/>
      </w:pPr>
      <w:r>
        <w:t xml:space="preserve">These are not problems to be solved. They are phenomena to be observed, understood, and worked with. The organism is alive. Study it.</w:t>
      </w:r>
    </w:p>
    <w:p>
      <w:pPr>
        <w:spacing w:after="80"/>
      </w:pPr>
    </w:p>
    <w:p>
      <w:pPr>
        <w:spacing w:after="160"/>
      </w:pPr>
      <w:r>
        <w:t xml:space="preserve">Peter Higgins built interlocks for forty years. Then he built one more — this time for a machine made of language instead of steel. The design constraint was the same as it always was: assume the operator will be careless. Build the system so that carelessness is detected before it causes damage. The only difference is that this time, the operators include five AI systems and the interlock includes a human.</w:t>
      </w:r>
    </w:p>
    <w:p>
      <w:r>
        <w:br w:type="page"/>
      </w:r>
    </w:p>
    <w:p>
      <w:pPr>
        <w:pStyle w:val="Heading1"/>
      </w:pPr>
      <w:r>
        <w:t xml:space="preserve">12. The Screwdriver</w:t>
      </w:r>
    </w:p>
    <w:p>
      <w:pPr>
        <w:spacing w:after="160"/>
      </w:pPr>
      <w:r>
        <w:t xml:space="preserve">Peter Higgins has worked with machines that can end a life in seconds — six-ton, thirty-horsepower systems capable of removing a limb before the operator registers the event. Those machines have interlocks, lockout-tagout procedures, training requirements, and decades of industrial safety engineering between the operator and the moving parts.</w:t>
      </w:r>
    </w:p>
    <w:p>
      <w:pPr>
        <w:spacing w:after="160"/>
      </w:pPr>
      <w:r>
        <w:t xml:space="preserve">His most severe workplace injury came from a screwdriver. His own hand drove it into the palm of his other hand.</w:t>
      </w:r>
    </w:p>
    <w:p>
      <w:pPr>
        <w:spacing w:after="160"/>
      </w:pPr>
      <w:r>
        <w:t xml:space="preserve">The screwdriver had no interlock. It had no training requirement. Its power was low enough that the risk felt negligible. And it did more damage than the six-ton machine ever did.</w:t>
      </w:r>
    </w:p>
    <w:p>
      <w:pPr>
        <w:pStyle w:val="Heading2"/>
      </w:pPr>
      <w:r>
        <w:t xml:space="preserve">12.1 The Wrong Fear</w:t>
      </w:r>
    </w:p>
    <w:p>
      <w:pPr>
        <w:spacing w:after="160"/>
      </w:pPr>
      <w:r>
        <w:t xml:space="preserve">The public discourse on AI is afraid of the six-ton machine. Superintelligence. Job displacement. Existential risk. Autonomous weapons. These are real concerns, and they have real engineering behind them.</w:t>
      </w:r>
    </w:p>
    <w:p>
      <w:pPr>
        <w:spacing w:after="160"/>
      </w:pPr>
      <w:r>
        <w:t xml:space="preserve">But the actual injuries are happening with the screwdriver. A student submits an essay with fabricated citations. A business deploys a recommendation without validation. A person takes medical advice from a chatbot. Small tools, casual use, no interlocks, real damage.</w:t>
      </w:r>
    </w:p>
    <w:p>
      <w:pPr>
        <w:spacing w:after="160"/>
      </w:pPr>
      <w:r>
        <w:t xml:space="preserve">When the damage occurs, the tool takes the blame. “AI is dangerous.” But the failure mode is not the tool. The failure mode is an untrained operator using a tool without understanding its operating envelope. The screwdriver is not dangerous. The hand holding it is.</w:t>
      </w:r>
    </w:p>
    <w:p>
      <w:pPr>
        <w:pStyle w:val="Heading2"/>
      </w:pPr>
      <w:r>
        <w:t xml:space="preserve">12.2 The Missing Dataset</w:t>
      </w:r>
    </w:p>
    <w:p>
      <w:pPr>
        <w:spacing w:after="160"/>
      </w:pPr>
      <w:r>
        <w:t xml:space="preserve">Peter’s observation is blunt: “AI is under attack and the tool is not the problem, the users are the problem, the tool takes the blame, and industry is lost to public opinion because it has no data to support that people are idiots.”</w:t>
      </w:r>
    </w:p>
    <w:p>
      <w:pPr>
        <w:spacing w:after="160"/>
      </w:pPr>
      <w:r>
        <w:t xml:space="preserve">This is an evidence problem. Industrial safety has OSHA incident reports, root-cause analyses, and actuarial data that demonstrate operator error rates. The AI industry has no equivalent. There is no structured, public dataset documenting the proportion of AI failures attributable to operator misuse versus tool defect. Without that data, public opinion defaults to “the tool is dangerous” because the tool is visible and the operator’s error is not.</w:t>
      </w:r>
    </w:p>
    <w:p>
      <w:pPr>
        <w:spacing w:after="160"/>
      </w:pPr>
      <w:r>
        <w:rPr>
          <w:b/>
          <w:bCs/>
        </w:rPr>
        <w:t xml:space="preserve">Observation: </w:t>
      </w:r>
      <w:r>
        <w:t xml:space="preserve">HUF’s contribution to this problem is indirect but potentially significant. The review ledger, correction log, and interaction study documented in this project are evidence that human–AI collaboration works when the operator is experienced, the interlocks are in place, and the review structure catches errors. This is one case study. It is not a dataset. But it is the kind of evidence that a dataset would be built from.</w:t>
      </w:r>
    </w:p>
    <w:p>
      <w:pPr>
        <w:pStyle w:val="Heading2"/>
      </w:pPr>
      <w:r>
        <w:t xml:space="preserve">12.3 Why Him</w:t>
      </w:r>
    </w:p>
    <w:p>
      <w:pPr>
        <w:spacing w:after="160"/>
      </w:pPr>
      <w:r>
        <w:t xml:space="preserve">Peter spent months asking himself why this framework fell to him. A retired control systems engineer working alone from a home office in Ontario, with no academic affiliation, no research grant, and no institutional backing. Why would a universal monitoring framework emerge from a loudspeaker project?</w:t>
      </w:r>
    </w:p>
    <w:p>
      <w:pPr>
        <w:spacing w:after="160"/>
      </w:pPr>
      <w:r>
        <w:t xml:space="preserve">The answer is the screwdriver. Peter’s entire career was spent in the space between the operator and the machine, building the layer that protects each from the other. He did not find HUF because he was looking for a mathematical framework. He found it because he was looking for the interlock — the thing that detects when a system has drifted outside its safe operating envelope. The simplex was the operating envelope. Keff was the drift detector. The CL pipeline was the interlock. The multi-model review was the test protocol. It was all safety engineering. The mathematics followed the instinct, not the other way around.</w:t>
      </w:r>
    </w:p>
    <w:p>
      <w:pPr>
        <w:spacing w:after="160"/>
      </w:pPr>
      <w:r>
        <w:t xml:space="preserve">The question was never “can I build a universal monitoring framework?” It was “am I going to get hurt, and how can I know?” That question, asked persistently enough, across enough domains, by someone who has spent a lifetime asking it — eventually produces a framework. Not because the person was brilliant, but because the question was right.</w:t>
      </w:r>
    </w:p>
    <w:p>
      <w:r>
        <w:br w:type="page"/>
      </w:r>
    </w:p>
    <w:p>
      <w:pPr>
        <w:pStyle w:val="Heading1"/>
      </w:pPr>
      <w:r>
        <w:t xml:space="preserve">Closing Note</w:t>
      </w:r>
    </w:p>
    <w:p>
      <w:pPr>
        <w:spacing w:after="160"/>
      </w:pPr>
      <w:r>
        <w:t xml:space="preserve">This document was produced by Claude at Peter’s request. It is itself an interaction event: Peter asked for an observation, not a standard. Claude had already built a standard (the MRDS trace report). Peter redirected. Claude rebuilt. Then Peter added the interlock principle. Then the 51/49 line. Then the screwdriver.</w:t>
      </w:r>
    </w:p>
    <w:p>
      <w:pPr>
        <w:spacing w:after="160"/>
      </w:pPr>
      <w:r>
        <w:t xml:space="preserve">Each addition came from the same source: a lifetime of building protection systems. The document grew the way the HUF corpus grew — iteratively, through conversation, with corrections and redirections at every step. The genre was wrong the first time (a standard). The content was incomplete the second time (no interlock). The framing was incomplete the third time (no 51/49). The closing image was missing the fourth time (no screwdriver). Each iteration improved the document because the human knew what was missing and the AI could build it once told.</w:t>
      </w:r>
    </w:p>
    <w:p>
      <w:pPr>
        <w:spacing w:after="160"/>
      </w:pPr>
      <w:r>
        <w:t xml:space="preserve">That is the interaction pattern this study documents. Not “AI writes a report.” Not “Human specifies a document.” Rather: human and AI circle the subject together, each contributing what the other cannot, iterating until the organism finds its shape.</w:t>
      </w:r>
    </w:p>
    <w:p>
      <w:pPr>
        <w:spacing w:after="160"/>
      </w:pPr>
      <w:r>
        <w:t xml:space="preserve">Peter then said what he’d been saying all along, in different words every time: the whole point was always protection. HUF is an interlock. The multi-model review is an interlock. The evidentiary gates are an interlock. The friction between AI systems is the feedback signal. None of this was designed as an experiment in human–AI collaboration. It was designed as a safety system. The collaboration patterns emerged because safety systems require closed loops, and closed loops require agents that disagree with each other.</w:t>
      </w:r>
    </w:p>
    <w:p>
      <w:pPr>
        <w:spacing w:after="80"/>
      </w:pPr>
    </w:p>
    <w:p>
      <w:pPr>
        <w:spacing w:after="160"/>
      </w:pPr>
      <w:r>
        <w:t xml:space="preserve">The six-ton machine has interlocks. The screwdriver does not. AI is the screwdriver. Build the interlock.</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sustained multi-model machine review across its mathematics, ontology, control architecture, and evidentiary language, with documented revisions resulting from that process. Human peer review is the designated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2026-03-18T10:20:19.522Z</dcterms:created>
  <dcterms:modified xsi:type="dcterms:W3CDTF">2026-03-18T10:20:19.523Z</dcterms:modified>
</cp:coreProperties>
</file>

<file path=docProps/custom.xml><?xml version="1.0" encoding="utf-8"?>
<Properties xmlns="http://schemas.openxmlformats.org/officeDocument/2006/custom-properties" xmlns:vt="http://schemas.openxmlformats.org/officeDocument/2006/docPropsVTypes"/>
</file>