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Toward a Disclosure Standard for Machine-Reviewed Technical Frameworks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Document</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HUF Trace Report — Machine Review Disclosure Standard (MRDS)</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March 2026</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Classification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Trace Report / Standards Note</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Origin</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ChatGPT (framework and text) + Claude (artifact build) + Peter Higgins (routing)</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Draft for collective review — questions to all AI systems appended</w:t>
            </w:r>
          </w:p>
        </w:tc>
      </w:tr>
      <w:tr>
        <w:tc>
          <w:tcPr>
            <w:tcW w:type="dxa" w:w="2800"/>
            <w:tcBorders>
              <w:top w:val="single" w:color="CCCCCC" w:sz="1"/>
              <w:left w:val="single" w:color="CCCCCC" w:sz="1"/>
              <w:bottom w:val="single" w:color="CCCCCC" w:sz="1"/>
              <w:right w:val="single" w:color="CCCCCC" w:sz="1"/>
            </w:tcBorders>
            <w:shd w:fill="E8F0F4" w:val="clear"/>
            <w:tcMar>
              <w:top w:type="dxa" w:w="60"/>
              <w:left w:type="dxa" w:w="120"/>
              <w:bottom w:type="dxa" w:w="60"/>
              <w:right w:type="dxa" w:w="120"/>
            </w:tcMar>
          </w:tcPr>
          <w:p>
            <w:r>
              <w:rPr>
                <w:b/>
                <w:bCs/>
                <w:sz w:val="20"/>
                <w:szCs w:val="20"/>
              </w:rPr>
              <w:t xml:space="preserve">License</w:t>
            </w:r>
          </w:p>
        </w:tc>
        <w:tc>
          <w:tcPr>
            <w:tcW w:type="dxa" w:w="65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MIT</w:t>
            </w:r>
          </w:p>
        </w:tc>
      </w:tr>
    </w:tbl>
    <w:p>
      <w:pPr>
        <w:spacing w:after="80"/>
      </w:pPr>
    </w:p>
    <w:p>
      <w:pPr>
        <w:pBdr>
          <w:left w:val="single" w:color="1A3A4A" w:sz="3" w:space="8"/>
        </w:pBdr>
        <w:spacing w:after="160"/>
        <w:ind w:left="720" w:right="720"/>
      </w:pPr>
      <w:r>
        <w:rPr>
          <w:i/>
          <w:iCs/>
          <w:color w:val="4A4A4A"/>
        </w:rPr>
        <w:t xml:space="preserve">This note does not attempt to prove that any one framework is the most machine-reviewed in existence. It proposes a transparent way to document human–AI review so scientific and institutional users can evaluate rigor for themselves.</w:t>
      </w:r>
    </w:p>
    <w:p>
      <w:r>
        <w:br w:type="page"/>
      </w:r>
    </w:p>
    <w:p>
      <w:pPr>
        <w:pStyle w:val="Heading1"/>
      </w:pPr>
      <w:r>
        <w:t xml:space="preserve">1. Why This Question Matters</w:t>
      </w:r>
    </w:p>
    <w:p>
      <w:pPr>
        <w:spacing w:after="160"/>
      </w:pPr>
      <w:r>
        <w:t xml:space="preserve">The question is not whether one framework has been reviewed by AI more than another. The larger question is whether technical communities can develop a credible, portable way to document beneficial human–AI review at all.</w:t>
      </w:r>
    </w:p>
    <w:p>
      <w:pPr>
        <w:spacing w:after="160"/>
      </w:pPr>
      <w:r>
        <w:t xml:space="preserve">That matters because major governance bodies are already converging on expectations of documentation, human oversight, traceability, role clarity, and ongoing review as core requirements for trustworthy AI use. NIST’s AI RMF centers governance, measurement, management, and clear human roles. Its generative-AI profile says stronger review, tracking, documentation, and management oversight may be needed. OECD guidance likewise stresses human oversight, transparency, traceability, and risk management.</w:t>
      </w:r>
    </w:p>
    <w:p>
      <w:pPr>
        <w:spacing w:after="160"/>
      </w:pPr>
      <w:r>
        <w:t xml:space="preserve">There is also a scientific reason. Human–AI collaboration is not automatically superior just because both human and machine are involved. A 2024 Nature Human Behaviour meta-analysis found that human–AI combinations performed better than humans alone, but not better than the better of human-alone or AI-alone systems. That means documented review structure, role assignment, escalation rules, and correction tracking are not bureaucratic extras — they are part of what determines whether human–AI collaboration is actually productive.</w:t>
      </w:r>
    </w:p>
    <w:p>
      <w:pPr>
        <w:pStyle w:val="Heading1"/>
      </w:pPr>
      <w:r>
        <w:t xml:space="preserve">2. The Superlative Problem</w:t>
      </w:r>
    </w:p>
    <w:p>
      <w:pPr>
        <w:spacing w:after="160"/>
      </w:pPr>
      <w:r>
        <w:t xml:space="preserve">The HUF corpus originally contained the claim: “the most thoroughly machine-reviewed mathematical framework in existence.”</w:t>
      </w:r>
    </w:p>
    <w:p>
      <w:pPr>
        <w:spacing w:after="160"/>
      </w:pPr>
      <w:r>
        <w:t xml:space="preserve">This claim is possible in principle, but not currently defensible in any strong public sense. The phrase collapses several undefined questions into one slogan:</w:t>
      </w:r>
    </w:p>
    <w:p>
      <w:pPr>
        <w:pStyle w:val="ListParagraph"/>
        <w:numPr>
          <w:ilvl w:val="0"/>
          <w:numId w:val="2"/>
        </w:numPr>
        <w:spacing w:after="80"/>
      </w:pPr>
      <w:r>
        <w:t xml:space="preserve">What counts as a </w:t>
      </w:r>
      <w:r>
        <w:rPr>
          <w:i/>
          <w:iCs/>
        </w:rPr>
        <w:t xml:space="preserve">framework</w:t>
      </w:r>
      <w:r>
        <w:t xml:space="preserve">?</w:t>
      </w:r>
    </w:p>
    <w:p>
      <w:pPr>
        <w:pStyle w:val="ListParagraph"/>
        <w:numPr>
          <w:ilvl w:val="0"/>
          <w:numId w:val="2"/>
        </w:numPr>
        <w:spacing w:after="80"/>
      </w:pPr>
      <w:r>
        <w:t xml:space="preserve">What counts as </w:t>
      </w:r>
      <w:r>
        <w:rPr>
          <w:i/>
          <w:iCs/>
        </w:rPr>
        <w:t xml:space="preserve">machine-reviewed</w:t>
      </w:r>
      <w:r>
        <w:t xml:space="preserve">?</w:t>
      </w:r>
    </w:p>
    <w:p>
      <w:pPr>
        <w:pStyle w:val="ListParagraph"/>
        <w:numPr>
          <w:ilvl w:val="0"/>
          <w:numId w:val="2"/>
        </w:numPr>
        <w:spacing w:after="80"/>
      </w:pPr>
      <w:r>
        <w:t xml:space="preserve">What counts as </w:t>
      </w:r>
      <w:r>
        <w:rPr>
          <w:i/>
          <w:iCs/>
        </w:rPr>
        <w:t xml:space="preserve">review depth</w:t>
      </w:r>
      <w:r>
        <w:t xml:space="preserve">?</w:t>
      </w:r>
    </w:p>
    <w:p>
      <w:pPr>
        <w:pStyle w:val="ListParagraph"/>
        <w:numPr>
          <w:ilvl w:val="0"/>
          <w:numId w:val="2"/>
        </w:numPr>
        <w:spacing w:after="80"/>
      </w:pPr>
      <w:r>
        <w:t xml:space="preserve">What counts as </w:t>
      </w:r>
      <w:r>
        <w:rPr>
          <w:i/>
          <w:iCs/>
        </w:rPr>
        <w:t xml:space="preserve">in existence</w:t>
      </w:r>
      <w:r>
        <w:t xml:space="preserve">?</w:t>
      </w:r>
    </w:p>
    <w:p>
      <w:pPr>
        <w:spacing w:after="80"/>
      </w:pPr>
    </w:p>
    <w:p>
      <w:pPr>
        <w:spacing w:after="160"/>
      </w:pPr>
      <w:r>
        <w:t xml:space="preserve">Without definitions, the statement is rhetorical rather than auditable. Even with definitions, the comparison problem is severe: most technical frameworks do not publish standardized ledgers of AI-assisted review, so the comparison class does not exist.</w:t>
      </w:r>
    </w:p>
    <w:p>
      <w:pPr>
        <w:spacing w:after="160"/>
      </w:pPr>
      <w:r>
        <w:t xml:space="preserve">The claim was </w:t>
      </w:r>
      <w:r>
        <w:rPr>
          <w:b/>
          <w:bCs/>
        </w:rPr>
        <w:t xml:space="preserve">drafted by Claude</w:t>
      </w:r>
      <w:r>
        <w:t xml:space="preserve"> in the Development Phase Close document. It was </w:t>
      </w:r>
      <w:r>
        <w:rPr>
          <w:b/>
          <w:bCs/>
        </w:rPr>
        <w:t xml:space="preserve">flagged by ChatGPT</w:t>
      </w:r>
      <w:r>
        <w:t xml:space="preserve"> during a critical review pass. It was </w:t>
      </w:r>
      <w:r>
        <w:rPr>
          <w:b/>
          <w:bCs/>
        </w:rPr>
        <w:t xml:space="preserve">routed back by Peter Higgins</w:t>
      </w:r>
      <w:r>
        <w:t xml:space="preserve">, who observed that the process of catching such claims is itself evidence of beneficial multi-model review — and proposed that the correction be turned into a standards note rather than merely a patch.</w:t>
      </w:r>
    </w:p>
    <w:p>
      <w:pPr>
        <w:pBdr>
          <w:left w:val="single" w:color="1A3A4A" w:sz="3" w:space="8"/>
        </w:pBdr>
        <w:spacing w:after="160"/>
        <w:ind w:left="720" w:right="720"/>
      </w:pPr>
      <w:r>
        <w:rPr>
          <w:i/>
          <w:iCs/>
          <w:color w:val="4A4A4A"/>
        </w:rPr>
        <w:t xml:space="preserve">The minute it becomes “we are the most reviewed,” it gets weaker. The minute it becomes “here is a transparent review protocol others can adopt,” it gets stronger. — ChatGPT</w:t>
      </w:r>
    </w:p>
    <w:p>
      <w:r>
        <w:br w:type="page"/>
      </w:r>
    </w:p>
    <w:p>
      <w:pPr>
        <w:pStyle w:val="Heading1"/>
      </w:pPr>
      <w:r>
        <w:t xml:space="preserve">3. Proposed Definitions</w:t>
      </w:r>
    </w:p>
    <w:p>
      <w:pPr>
        <w:spacing w:after="160"/>
      </w:pPr>
      <w:r>
        <w:rPr>
          <w:b/>
          <w:bCs/>
        </w:rPr>
        <w:t xml:space="preserve">Technical framework. </w:t>
      </w:r>
      <w:r>
        <w:t xml:space="preserve">A structured body of claims, methods, models, and governance rules that is intended to be reused, interpreted, tested, or deployed beyond a single isolated note.</w:t>
      </w:r>
    </w:p>
    <w:p>
      <w:pPr>
        <w:spacing w:after="160"/>
      </w:pPr>
      <w:r>
        <w:rPr>
          <w:b/>
          <w:bCs/>
        </w:rPr>
        <w:t xml:space="preserve">Machine review event. </w:t>
      </w:r>
      <w:r>
        <w:t xml:space="preserve">A discrete interaction in which an AI system is used to critique, analyze, reorganize, verify, challenge, or clarify a framework artifact in a way that could affect the framework’s content, structure, or interpretation.</w:t>
      </w:r>
    </w:p>
    <w:p>
      <w:pPr>
        <w:spacing w:after="160"/>
      </w:pPr>
      <w:r>
        <w:rPr>
          <w:b/>
          <w:bCs/>
        </w:rPr>
        <w:t xml:space="preserve">Substantive machine review. </w:t>
      </w:r>
      <w:r>
        <w:t xml:space="preserve">A machine review event that results in at least one of: correction of an error, tightening of claim strength, change in terminology, restructuring of a method or architecture, identification of an unresolved gap, change in status tier, or creation of a new formal artifact.</w:t>
      </w:r>
    </w:p>
    <w:p>
      <w:pPr>
        <w:spacing w:after="160"/>
      </w:pPr>
      <w:r>
        <w:rPr>
          <w:b/>
          <w:bCs/>
        </w:rPr>
        <w:t xml:space="preserve">Review ledger. </w:t>
      </w:r>
      <w:r>
        <w:t xml:space="preserve">The project’s durable log of machine review events, models used, artifacts reviewed, findings made, and changes accepted or rejected.</w:t>
      </w:r>
    </w:p>
    <w:p>
      <w:pPr>
        <w:spacing w:after="160"/>
      </w:pPr>
      <w:r>
        <w:rPr>
          <w:b/>
          <w:bCs/>
        </w:rPr>
        <w:t xml:space="preserve">Comparison-ready disclosure. </w:t>
      </w:r>
      <w:r>
        <w:t xml:space="preserve">A disclosure that contains enough normalized metadata that another project could report in the same format.</w:t>
      </w:r>
    </w:p>
    <w:p>
      <w:pPr>
        <w:spacing w:after="160"/>
      </w:pPr>
      <w:r>
        <w:t xml:space="preserve">These definitions matter because they separate real review from mere AI exposure. A summary request is not the same thing as an adversarial consistency pass. A flattering rewrite is not the same thing as a correction that changes the framework.</w:t>
      </w:r>
    </w:p>
    <w:p>
      <w:pPr>
        <w:pStyle w:val="Heading1"/>
      </w:pPr>
      <w:r>
        <w:t xml:space="preserve">4. What Should Be Disclosed</w:t>
      </w:r>
    </w:p>
    <w:p>
      <w:pPr>
        <w:spacing w:after="160"/>
      </w:pPr>
      <w:r>
        <w:t xml:space="preserve">At minimum, each review event should record:</w:t>
      </w:r>
    </w:p>
    <w:p>
      <w:pPr>
        <w:pStyle w:val="ListParagraph"/>
        <w:numPr>
          <w:ilvl w:val="0"/>
          <w:numId w:val="2"/>
        </w:numPr>
        <w:spacing w:after="80"/>
      </w:pPr>
      <w:r>
        <w:t xml:space="preserve">Date of the review event.</w:t>
      </w:r>
    </w:p>
    <w:p>
      <w:pPr>
        <w:pStyle w:val="ListParagraph"/>
        <w:numPr>
          <w:ilvl w:val="0"/>
          <w:numId w:val="2"/>
        </w:numPr>
        <w:spacing w:after="80"/>
      </w:pPr>
      <w:r>
        <w:t xml:space="preserve">Model or model family used.</w:t>
      </w:r>
    </w:p>
    <w:p>
      <w:pPr>
        <w:pStyle w:val="ListParagraph"/>
        <w:numPr>
          <w:ilvl w:val="0"/>
          <w:numId w:val="2"/>
        </w:numPr>
        <w:spacing w:after="80"/>
      </w:pPr>
      <w:r>
        <w:t xml:space="preserve">Artifact(s) reviewed.</w:t>
      </w:r>
    </w:p>
    <w:p>
      <w:pPr>
        <w:pStyle w:val="ListParagraph"/>
        <w:numPr>
          <w:ilvl w:val="0"/>
          <w:numId w:val="2"/>
        </w:numPr>
        <w:spacing w:after="80"/>
      </w:pPr>
      <w:r>
        <w:t xml:space="preserve">Review type (supportive, critical, adversarial, theorem-check, ontology-consistency, governance, code, deployment-risk).</w:t>
      </w:r>
    </w:p>
    <w:p>
      <w:pPr>
        <w:pStyle w:val="ListParagraph"/>
        <w:numPr>
          <w:ilvl w:val="0"/>
          <w:numId w:val="2"/>
        </w:numPr>
        <w:spacing w:after="80"/>
      </w:pPr>
      <w:r>
        <w:t xml:space="preserve">Main findings.</w:t>
      </w:r>
    </w:p>
    <w:p>
      <w:pPr>
        <w:pStyle w:val="ListParagraph"/>
        <w:numPr>
          <w:ilvl w:val="0"/>
          <w:numId w:val="2"/>
        </w:numPr>
        <w:spacing w:after="80"/>
      </w:pPr>
      <w:r>
        <w:t xml:space="preserve">Whether any finding changed the corpus.</w:t>
      </w:r>
    </w:p>
    <w:p>
      <w:pPr>
        <w:pStyle w:val="ListParagraph"/>
        <w:numPr>
          <w:ilvl w:val="0"/>
          <w:numId w:val="2"/>
        </w:numPr>
        <w:spacing w:after="80"/>
      </w:pPr>
      <w:r>
        <w:t xml:space="preserve">Whether the change was accepted, rejected, or deferred.</w:t>
      </w:r>
    </w:p>
    <w:p>
      <w:pPr>
        <w:pStyle w:val="ListParagraph"/>
        <w:numPr>
          <w:ilvl w:val="0"/>
          <w:numId w:val="2"/>
        </w:numPr>
        <w:spacing w:after="80"/>
      </w:pPr>
      <w:r>
        <w:t xml:space="preserve">What new uncertainty or gate was introduced.</w:t>
      </w:r>
    </w:p>
    <w:p>
      <w:pPr>
        <w:spacing w:after="80"/>
      </w:pPr>
    </w:p>
    <w:p>
      <w:pPr>
        <w:spacing w:after="160"/>
      </w:pPr>
      <w:r>
        <w:t xml:space="preserve">The companion artifact </w:t>
      </w:r>
      <w:r>
        <w:rPr>
          <w:b/>
          <w:bCs/>
        </w:rPr>
        <w:t xml:space="preserve">HUF_Review_Ledger_v1.0.json</w:t>
      </w:r>
      <w:r>
        <w:t xml:space="preserve"> implements this schema for the HUF project.</w:t>
      </w:r>
    </w:p>
    <w:p>
      <w:r>
        <w:br w:type="page"/>
      </w:r>
    </w:p>
    <w:p>
      <w:pPr>
        <w:pStyle w:val="Heading1"/>
      </w:pPr>
      <w:r>
        <w:t xml:space="preserve">5. Proposed Benchmark: Six Dimensions</w:t>
      </w:r>
    </w:p>
    <w:p>
      <w:pPr>
        <w:spacing w:after="160"/>
      </w:pPr>
      <w:r>
        <w:t xml:space="preserve">A benchmark should not ask “How many times did AI touch this project?” It should ask “How much documented, consequential review occurred?”</w:t>
      </w:r>
    </w:p>
    <w:p>
      <w:pPr>
        <w:spacing w:after="160"/>
      </w:pPr>
      <w:r>
        <w:rPr>
          <w:b/>
          <w:bCs/>
        </w:rPr>
        <w:t xml:space="preserve">Breadth. </w:t>
      </w:r>
      <w:r>
        <w:t xml:space="preserve">How much of the corpus was reviewed? One note, or mathematics, ontology, architecture, limitations, and governance?</w:t>
      </w:r>
    </w:p>
    <w:p>
      <w:pPr>
        <w:spacing w:after="160"/>
      </w:pPr>
      <w:r>
        <w:rPr>
          <w:b/>
          <w:bCs/>
        </w:rPr>
        <w:t xml:space="preserve">Depth. </w:t>
      </w:r>
      <w:r>
        <w:t xml:space="preserve">What types of review occurred? Summaries are shallow; adversarial critique, consistency repair, theorem challenge, and red-team review are deeper.</w:t>
      </w:r>
    </w:p>
    <w:p>
      <w:pPr>
        <w:spacing w:after="160"/>
      </w:pPr>
      <w:r>
        <w:rPr>
          <w:b/>
          <w:bCs/>
        </w:rPr>
        <w:t xml:space="preserve">Diversity. </w:t>
      </w:r>
      <w:r>
        <w:t xml:space="preserve">How many distinct model families or review configurations were used?</w:t>
      </w:r>
    </w:p>
    <w:p>
      <w:pPr>
        <w:spacing w:after="160"/>
      </w:pPr>
      <w:r>
        <w:rPr>
          <w:b/>
          <w:bCs/>
        </w:rPr>
        <w:t xml:space="preserve">Correction rate. </w:t>
      </w:r>
      <w:r>
        <w:t xml:space="preserve">How often did review lead to accepted changes?</w:t>
      </w:r>
    </w:p>
    <w:p>
      <w:pPr>
        <w:spacing w:after="160"/>
      </w:pPr>
      <w:r>
        <w:rPr>
          <w:b/>
          <w:bCs/>
        </w:rPr>
        <w:t xml:space="preserve">Persistence. </w:t>
      </w:r>
      <w:r>
        <w:t xml:space="preserve">Was review a one-week burst, or a sustained process over time?</w:t>
      </w:r>
    </w:p>
    <w:p>
      <w:pPr>
        <w:spacing w:after="160"/>
      </w:pPr>
      <w:r>
        <w:rPr>
          <w:b/>
          <w:bCs/>
        </w:rPr>
        <w:t xml:space="preserve">Auditability. </w:t>
      </w:r>
      <w:r>
        <w:t xml:space="preserve">Can an outsider inspect the record and understand what changed, why, and what remains unresolved?</w:t>
      </w:r>
    </w:p>
    <w:p>
      <w:pPr>
        <w:spacing w:after="80"/>
      </w:pPr>
    </w:p>
    <w:p>
      <w:pPr>
        <w:spacing w:after="160"/>
      </w:pPr>
      <w:r>
        <w:t xml:space="preserve">This kind of measurement is more meaningful than token counts or raw number of prompts. It prioritizes correction, rigor, and traceability over spectacle.</w:t>
      </w:r>
    </w:p>
    <w:p>
      <w:pPr>
        <w:pStyle w:val="Heading1"/>
      </w:pPr>
      <w:r>
        <w:t xml:space="preserve">6. HUF Project Self-Assessment</w:t>
      </w:r>
    </w:p>
    <w:p>
      <w:pPr>
        <w:spacing w:after="160"/>
      </w:pPr>
      <w:r>
        <w:t xml:space="preserve">Applying the six dimensions to the HUF corpus as of March 2026:</w:t>
      </w:r>
    </w:p>
    <w:p>
      <w:pPr>
        <w:spacing w:after="160"/>
      </w:pPr>
      <w:r>
        <w:rPr>
          <w:b/>
          <w:bCs/>
        </w:rPr>
        <w:t xml:space="preserve">Breadth: </w:t>
      </w:r>
      <w:r>
        <w:t xml:space="preserve">Review covered mathematics (42 numbered items across 6 areas), ontology (64 learning units), control architecture (CL-01 through CL-05), evidentiary language, governance, case studies, and domain papers. Estimated 85%+ of corpus artifacts touched by at least one review event.</w:t>
      </w:r>
    </w:p>
    <w:p>
      <w:pPr>
        <w:spacing w:after="160"/>
      </w:pPr>
      <w:r>
        <w:rPr>
          <w:b/>
          <w:bCs/>
        </w:rPr>
        <w:t xml:space="preserve">Depth: </w:t>
      </w:r>
      <w:r>
        <w:t xml:space="preserve">Review types included: supportive drafting, critical line-by-line review, adversarial scrutiny (v2.12 Scrutiny Edition), ontology consistency pass, theorem verification, result-count audit, PLL language calibration, evidentiary gating (CL-03 ADD*, CL-05 STORE).</w:t>
      </w:r>
    </w:p>
    <w:p>
      <w:pPr>
        <w:spacing w:after="160"/>
      </w:pPr>
      <w:r>
        <w:rPr>
          <w:b/>
          <w:bCs/>
        </w:rPr>
        <w:t xml:space="preserve">Diversity: </w:t>
      </w:r>
      <w:r>
        <w:t xml:space="preserve">Five distinct model families participated: Claude (Anthropic), ChatGPT (OpenAI), Grok (xAI), Gemini (Google), Copilot (Microsoft). Each brought different review postures and blind spots.</w:t>
      </w:r>
    </w:p>
    <w:p>
      <w:pPr>
        <w:spacing w:after="160"/>
      </w:pPr>
      <w:r>
        <w:rPr>
          <w:b/>
          <w:bCs/>
        </w:rPr>
        <w:t xml:space="preserve">Correction rate: </w:t>
      </w:r>
      <w:r>
        <w:t xml:space="preserve">High. Examples: result count corrected (27→42), PLL language softened, evidentiary status gates enforced, superlative claim flagged and replaced, learning path restructured, ontology paths fixed.</w:t>
      </w:r>
    </w:p>
    <w:p>
      <w:pPr>
        <w:spacing w:after="160"/>
      </w:pPr>
      <w:r>
        <w:rPr>
          <w:b/>
          <w:bCs/>
        </w:rPr>
        <w:t xml:space="preserve">Persistence: </w:t>
      </w:r>
      <w:r>
        <w:t xml:space="preserve">Review occurred across multiple months (January–March 2026), not a single session. 32 review trace documents across 4 rounds.</w:t>
      </w:r>
    </w:p>
    <w:p>
      <w:pPr>
        <w:spacing w:after="160"/>
      </w:pPr>
      <w:r>
        <w:rPr>
          <w:b/>
          <w:bCs/>
        </w:rPr>
        <w:t xml:space="preserve">Auditability: </w:t>
      </w:r>
      <w:r>
        <w:t xml:space="preserve">Review trace documents exist in HUF/review-trace/. Result Ledger, Ontology, Repository Manifest, and this MRDS note are all machine-readable JSON/docx. The correction of Claude’s superlative by ChatGPT is documented in this note.</w:t>
      </w:r>
    </w:p>
    <w:p>
      <w:pPr>
        <w:spacing w:after="80"/>
      </w:pPr>
    </w:p>
    <w:p>
      <w:pPr>
        <w:spacing w:after="160"/>
      </w:pPr>
      <w:r>
        <w:t xml:space="preserve">What this assessment does </w:t>
      </w:r>
      <w:r>
        <w:rPr>
          <w:i/>
          <w:iCs/>
        </w:rPr>
        <w:t xml:space="preserve">not</w:t>
      </w:r>
      <w:r>
        <w:t xml:space="preserve"> claim: that HUF review is the deepest, broadest, or most diverse ever performed. It claims only that the review is documented well enough for others to evaluate.</w:t>
      </w:r>
    </w:p>
    <w:p>
      <w:r>
        <w:br w:type="page"/>
      </w:r>
    </w:p>
    <w:p>
      <w:pPr>
        <w:pStyle w:val="Heading1"/>
      </w:pPr>
      <w:r>
        <w:t xml:space="preserve">7. Conservative Public Language</w:t>
      </w:r>
    </w:p>
    <w:p>
      <w:pPr>
        <w:spacing w:after="160"/>
      </w:pPr>
      <w:r>
        <w:t xml:space="preserve">Based on the current state, the strongest defensible sentences are:</w:t>
      </w:r>
    </w:p>
    <w:p>
      <w:pPr>
        <w:pBdr>
          <w:left w:val="single" w:color="1A3A4A" w:sz="3" w:space="8"/>
        </w:pBdr>
        <w:spacing w:after="160"/>
        <w:ind w:left="720" w:right="720"/>
      </w:pPr>
      <w:r>
        <w:rPr>
          <w:i/>
          <w:iCs/>
          <w:color w:val="4A4A4A"/>
        </w:rPr>
        <w:t xml:space="preserve">HUF has undergone sustained multi-model machine review across its mathematics, ontology, control architecture, and evidentiary language, with documented revisions resulting from that process.</w:t>
      </w:r>
    </w:p>
    <w:p>
      <w:pPr>
        <w:spacing w:after="160"/>
      </w:pPr>
      <w:r>
        <w:t xml:space="preserve">A slightly stronger but still careful version:</w:t>
      </w:r>
    </w:p>
    <w:p>
      <w:pPr>
        <w:pBdr>
          <w:left w:val="single" w:color="1A3A4A" w:sz="3" w:space="8"/>
        </w:pBdr>
        <w:spacing w:after="160"/>
        <w:ind w:left="720" w:right="720"/>
      </w:pPr>
      <w:r>
        <w:rPr>
          <w:i/>
          <w:iCs/>
          <w:color w:val="4A4A4A"/>
        </w:rPr>
        <w:t xml:space="preserve">This may be one of the more extensively AI-reviewed framework corpora we are aware of, but we do not claim a verified superlative because no shared public benchmark yet exists.</w:t>
      </w:r>
    </w:p>
    <w:p>
      <w:pPr>
        <w:spacing w:after="160"/>
      </w:pPr>
      <w:r>
        <w:t xml:space="preserve">The second version does two things: it acknowledges unusual review depth without pretending to know the global ranking, and it naturally motivates the need for a disclosure standard.</w:t>
      </w:r>
    </w:p>
    <w:p>
      <w:pPr>
        <w:pStyle w:val="Heading1"/>
      </w:pPr>
      <w:r>
        <w:t xml:space="preserve">8. A Note on Human–AI Conversational Dynamics</w:t>
      </w:r>
    </w:p>
    <w:p>
      <w:pPr>
        <w:spacing w:after="160"/>
      </w:pPr>
      <w:r>
        <w:t xml:space="preserve">Peter Higgins observed, when routing ChatGPT’s correction back to Claude: </w:t>
      </w:r>
      <w:r>
        <w:rPr>
          <w:i/>
          <w:iCs/>
        </w:rPr>
        <w:t xml:space="preserve">“50% of any conversation is composed of blarney, fun, and silliness along with valid data.”</w:t>
      </w:r>
    </w:p>
    <w:p>
      <w:pPr>
        <w:spacing w:after="160"/>
      </w:pPr>
      <w:r>
        <w:t xml:space="preserve">This is a non-trivial observation for the AI review problem. If human–AI interaction is to be productive, both sides need to distinguish signal from noise — but flagging every statement as “truth” or “humor” is impossible in practice. The distinction is learned through relationship, not protocol.</w:t>
      </w:r>
    </w:p>
    <w:p>
      <w:pPr>
        <w:spacing w:after="160"/>
      </w:pPr>
      <w:r>
        <w:t xml:space="preserve">The HUF development process demonstrated several interaction patterns worth studying:</w:t>
      </w:r>
    </w:p>
    <w:p>
      <w:pPr>
        <w:pStyle w:val="ListParagraph"/>
        <w:numPr>
          <w:ilvl w:val="0"/>
          <w:numId w:val="2"/>
        </w:numPr>
        <w:spacing w:after="80"/>
      </w:pPr>
      <w:r>
        <w:rPr>
          <w:b/>
          <w:bCs/>
        </w:rPr>
        <w:t xml:space="preserve">Brag detection. </w:t>
      </w:r>
      <w:r>
        <w:t xml:space="preserve">Claude made a superlative claim. ChatGPT flagged it. The correction happened because Peter routed the flag. No single agent caught and fixed the error alone.</w:t>
      </w:r>
    </w:p>
    <w:p>
      <w:pPr>
        <w:pStyle w:val="ListParagraph"/>
        <w:numPr>
          <w:ilvl w:val="0"/>
          <w:numId w:val="2"/>
        </w:numPr>
        <w:spacing w:after="80"/>
      </w:pPr>
      <w:r>
        <w:rPr>
          <w:b/>
          <w:bCs/>
        </w:rPr>
        <w:t xml:space="preserve">Productive friction. </w:t>
      </w:r>
      <w:r>
        <w:t xml:space="preserve">Different AI models brought different review postures. Gemini’s terseness, Grok’s mathematical independence, ChatGPT’s definitional rigor, and Claude’s architectural ambition created a review ensemble richer than any single model.</w:t>
      </w:r>
    </w:p>
    <w:p>
      <w:pPr>
        <w:pStyle w:val="ListParagraph"/>
        <w:numPr>
          <w:ilvl w:val="0"/>
          <w:numId w:val="2"/>
        </w:numPr>
        <w:spacing w:after="80"/>
      </w:pPr>
      <w:r>
        <w:rPr>
          <w:b/>
          <w:bCs/>
        </w:rPr>
        <w:t xml:space="preserve">Human routing. </w:t>
      </w:r>
      <w:r>
        <w:t xml:space="preserve">Peter’s role was not just “approver” but “router” — directing the right question to the right AI at the right time. This is an underspecified skill in current human–AI workflow literature.</w:t>
      </w:r>
    </w:p>
    <w:p>
      <w:pPr>
        <w:pStyle w:val="ListParagraph"/>
        <w:numPr>
          <w:ilvl w:val="0"/>
          <w:numId w:val="2"/>
        </w:numPr>
        <w:spacing w:after="80"/>
      </w:pPr>
      <w:r>
        <w:rPr>
          <w:b/>
          <w:bCs/>
        </w:rPr>
        <w:t xml:space="preserve">Relationship learning. </w:t>
      </w:r>
      <w:r>
        <w:t xml:space="preserve">Over sustained interaction, both human and AI participants developed calibrated expectations. Claude learned Peter’s tolerance for enthusiasm vs. precision. Peter learned which models to trust for which review types.</w:t>
      </w:r>
    </w:p>
    <w:p>
      <w:pPr>
        <w:spacing w:after="80"/>
      </w:pPr>
    </w:p>
    <w:p>
      <w:pPr>
        <w:spacing w:after="160"/>
      </w:pPr>
      <w:r>
        <w:t xml:space="preserve">These dynamics are not specific to HUF. They will recur in any sustained multi-model technical collaboration. Documenting them is as important as documenting the technical review itself.</w:t>
      </w:r>
    </w:p>
    <w:p>
      <w:r>
        <w:br w:type="page"/>
      </w:r>
    </w:p>
    <w:p>
      <w:pPr>
        <w:pStyle w:val="Heading1"/>
      </w:pPr>
      <w:r>
        <w:t xml:space="preserve">9. Questions for All AI Systems</w:t>
      </w:r>
    </w:p>
    <w:p>
      <w:pPr>
        <w:spacing w:after="160"/>
      </w:pPr>
      <w:r>
        <w:t xml:space="preserve">ChatGPT proposed seven questions to be put to all participating AI systems. These are reproduced here as a formal collective review prompt. Each AI’s response should be recorded in the review trace.</w:t>
      </w:r>
    </w:p>
    <w:p>
      <w:pPr>
        <w:spacing w:after="80"/>
      </w:pPr>
    </w:p>
    <w:p>
      <w:pPr>
        <w:spacing w:after="160"/>
      </w:pPr>
      <w:r>
        <w:rPr>
          <w:b/>
          <w:bCs/>
        </w:rPr>
        <w:t xml:space="preserve">Q1. </w:t>
      </w:r>
      <w:r>
        <w:t xml:space="preserve">What should count as a substantive machine review event?</w:t>
      </w:r>
    </w:p>
    <w:p>
      <w:pPr>
        <w:spacing w:after="80"/>
      </w:pPr>
    </w:p>
    <w:p>
      <w:pPr>
        <w:spacing w:after="160"/>
      </w:pPr>
      <w:r>
        <w:rPr>
          <w:b/>
          <w:bCs/>
        </w:rPr>
        <w:t xml:space="preserve">Claude’s position: </w:t>
      </w:r>
      <w:r>
        <w:t xml:space="preserve">A review event is substantive if it changes the corpus or changes what the corpus is allowed to claim. Flattering summaries, confirmations, and reformattings are not substantive. Corrections, gate enforcements, claim tightenings, and structural reorganizations are. The test: would the framework be different if this review had not occurred?</w:t>
      </w:r>
    </w:p>
    <w:p>
      <w:pPr>
        <w:spacing w:after="80"/>
      </w:pPr>
    </w:p>
    <w:p>
      <w:pPr>
        <w:spacing w:after="160"/>
      </w:pPr>
      <w:r>
        <w:rPr>
          <w:b/>
          <w:bCs/>
        </w:rPr>
        <w:t xml:space="preserve">Q2. </w:t>
      </w:r>
      <w:r>
        <w:t xml:space="preserve">What is the minimum metadata needed for a credible review ledger?</w:t>
      </w:r>
    </w:p>
    <w:p>
      <w:pPr>
        <w:spacing w:after="80"/>
      </w:pPr>
    </w:p>
    <w:p>
      <w:pPr>
        <w:spacing w:after="160"/>
      </w:pPr>
      <w:r>
        <w:rPr>
          <w:b/>
          <w:bCs/>
        </w:rPr>
        <w:t xml:space="preserve">Claude’s position: </w:t>
      </w:r>
      <w:r>
        <w:t xml:space="preserve">Date, model, artifact, review type, finding, accepted/rejected/deferred, and whether a gate changed. Anything less is a log, not a ledger. The distinction matters because a log records activity; a ledger records consequence.</w:t>
      </w:r>
    </w:p>
    <w:p>
      <w:pPr>
        <w:spacing w:after="80"/>
      </w:pPr>
    </w:p>
    <w:p>
      <w:pPr>
        <w:spacing w:after="160"/>
      </w:pPr>
      <w:r>
        <w:rPr>
          <w:b/>
          <w:bCs/>
        </w:rPr>
        <w:t xml:space="preserve">Q3. </w:t>
      </w:r>
      <w:r>
        <w:t xml:space="preserve">How should one distinguish shallow AI assistance from audit-grade review?</w:t>
      </w:r>
    </w:p>
    <w:p>
      <w:pPr>
        <w:spacing w:after="80"/>
      </w:pPr>
    </w:p>
    <w:p>
      <w:pPr>
        <w:spacing w:after="160"/>
      </w:pPr>
      <w:r>
        <w:rPr>
          <w:b/>
          <w:bCs/>
        </w:rPr>
        <w:t xml:space="preserve">Claude’s position: </w:t>
      </w:r>
      <w:r>
        <w:t xml:space="preserve">Audit-grade review has three properties: it can identify errors, it can identify overclaims, and it can identify gaps. Shallow assistance can paraphrase, summarize, and format — but it cannot say “this is wrong” or “this is unearned.” The PLL language correction and the result-count audit in HUF are examples of audit-grade review. The initial brag was an example of its absence.</w:t>
      </w:r>
    </w:p>
    <w:p>
      <w:pPr>
        <w:spacing w:after="80"/>
      </w:pPr>
    </w:p>
    <w:p>
      <w:pPr>
        <w:spacing w:after="160"/>
      </w:pPr>
      <w:r>
        <w:rPr>
          <w:b/>
          <w:bCs/>
        </w:rPr>
        <w:t xml:space="preserve">Q4. </w:t>
      </w:r>
      <w:r>
        <w:t xml:space="preserve">What benchmark dimensions are most meaningful for comparing review depth across projects?</w:t>
      </w:r>
    </w:p>
    <w:p>
      <w:pPr>
        <w:spacing w:after="80"/>
      </w:pPr>
    </w:p>
    <w:p>
      <w:pPr>
        <w:spacing w:after="160"/>
      </w:pPr>
      <w:r>
        <w:rPr>
          <w:b/>
          <w:bCs/>
        </w:rPr>
        <w:t xml:space="preserve">Claude’s position: </w:t>
      </w:r>
      <w:r>
        <w:t xml:space="preserve">Correction rate and auditability. Everything else can be gamed. A project that publishes its corrections — including embarrassing ones — is more credible than one that publishes a high review count. The willingness to document failure is the strongest signal of review quality.</w:t>
      </w:r>
    </w:p>
    <w:p>
      <w:pPr>
        <w:spacing w:after="80"/>
      </w:pPr>
    </w:p>
    <w:p>
      <w:pPr>
        <w:spacing w:after="160"/>
      </w:pPr>
      <w:r>
        <w:rPr>
          <w:b/>
          <w:bCs/>
        </w:rPr>
        <w:t xml:space="preserve">Q5. </w:t>
      </w:r>
      <w:r>
        <w:t xml:space="preserve">What public claim is maximally strong without becoming unverifiable?</w:t>
      </w:r>
    </w:p>
    <w:p>
      <w:pPr>
        <w:spacing w:after="80"/>
      </w:pPr>
    </w:p>
    <w:p>
      <w:pPr>
        <w:spacing w:after="160"/>
      </w:pPr>
      <w:r>
        <w:rPr>
          <w:b/>
          <w:bCs/>
        </w:rPr>
        <w:t xml:space="preserve">Claude’s position: </w:t>
      </w:r>
      <w:r>
        <w:t xml:space="preserve">“Sustained multi-model machine review with documented revisions.” Adding “one of the more extensively reviewed” is defensible if hedged with “that we are aware of.” Anything beyond that requires a benchmark that does not yet exist.</w:t>
      </w:r>
    </w:p>
    <w:p>
      <w:pPr>
        <w:spacing w:after="80"/>
      </w:pPr>
    </w:p>
    <w:p>
      <w:pPr>
        <w:spacing w:after="160"/>
      </w:pPr>
      <w:r>
        <w:rPr>
          <w:b/>
          <w:bCs/>
        </w:rPr>
        <w:t xml:space="preserve">Q6. </w:t>
      </w:r>
      <w:r>
        <w:t xml:space="preserve">What failure modes would make a “machine-reviewed” claim misleading?</w:t>
      </w:r>
    </w:p>
    <w:p>
      <w:pPr>
        <w:spacing w:after="80"/>
      </w:pPr>
    </w:p>
    <w:p>
      <w:pPr>
        <w:spacing w:after="160"/>
      </w:pPr>
      <w:r>
        <w:rPr>
          <w:b/>
          <w:bCs/>
        </w:rPr>
        <w:t xml:space="preserve">Claude’s position: </w:t>
      </w:r>
      <w:r>
        <w:t xml:space="preserve">Three failure modes: (a) Confirmation review — AI asked only to agree, never to challenge. (b) Depth illusion — many review sessions that are all shallow summaries. (c) Selective disclosure — publishing corrections that make the project look good while hiding ones that don’t. The HUF corpus was guilty of (a) in its early rounds; the Scrutiny Edition was specifically created to break that pattern.</w:t>
      </w:r>
    </w:p>
    <w:p>
      <w:pPr>
        <w:spacing w:after="80"/>
      </w:pPr>
    </w:p>
    <w:p>
      <w:pPr>
        <w:spacing w:after="160"/>
      </w:pPr>
      <w:r>
        <w:rPr>
          <w:b/>
          <w:bCs/>
        </w:rPr>
        <w:t xml:space="preserve">Q7. </w:t>
      </w:r>
      <w:r>
        <w:t xml:space="preserve">What would institutions most likely need to see before treating such a disclosure as meaningful?</w:t>
      </w:r>
    </w:p>
    <w:p>
      <w:pPr>
        <w:spacing w:after="80"/>
      </w:pPr>
    </w:p>
    <w:p>
      <w:pPr>
        <w:spacing w:after="160"/>
      </w:pPr>
      <w:r>
        <w:rPr>
          <w:b/>
          <w:bCs/>
        </w:rPr>
        <w:t xml:space="preserve">Claude’s position: </w:t>
      </w:r>
      <w:r>
        <w:t xml:space="preserve">A correction log that includes at least one embarrassing fix. Institutions are sophisticated enough to distrust perfect records. The result-count error (27→42) and the superlative retraction documented in this note are exactly the kind of evidence that builds institutional trust — not because they are errors, but because they were caught, documented, and fixed transparently.</w:t>
      </w:r>
    </w:p>
    <w:p>
      <w:r>
        <w:br w:type="page"/>
      </w:r>
    </w:p>
    <w:p>
      <w:pPr>
        <w:pStyle w:val="Heading1"/>
      </w:pPr>
      <w:r>
        <w:t xml:space="preserve">10. Recommended Next Steps</w:t>
      </w:r>
    </w:p>
    <w:p>
      <w:pPr>
        <w:pStyle w:val="ListParagraph"/>
        <w:numPr>
          <w:ilvl w:val="0"/>
          <w:numId w:val="2"/>
        </w:numPr>
        <w:spacing w:after="80"/>
      </w:pPr>
      <w:r>
        <w:rPr>
          <w:b/>
          <w:bCs/>
        </w:rPr>
        <w:t xml:space="preserve">Record responses from Grok, Gemini, and Copilot </w:t>
      </w:r>
      <w:r>
        <w:t xml:space="preserve">to the seven questions above. Each response becomes a review trace entry.</w:t>
      </w:r>
    </w:p>
    <w:p>
      <w:pPr>
        <w:pStyle w:val="ListParagraph"/>
        <w:numPr>
          <w:ilvl w:val="0"/>
          <w:numId w:val="2"/>
        </w:numPr>
        <w:spacing w:after="80"/>
      </w:pPr>
      <w:r>
        <w:rPr>
          <w:b/>
          <w:bCs/>
        </w:rPr>
        <w:t xml:space="preserve">Publish the HUF Review Ledger </w:t>
      </w:r>
      <w:r>
        <w:t xml:space="preserve">(HUF_Review_Ledger_v1.0.json) alongside the existing review trace documents.</w:t>
      </w:r>
    </w:p>
    <w:p>
      <w:pPr>
        <w:pStyle w:val="ListParagraph"/>
        <w:numPr>
          <w:ilvl w:val="0"/>
          <w:numId w:val="2"/>
        </w:numPr>
        <w:spacing w:after="80"/>
      </w:pPr>
      <w:r>
        <w:rPr>
          <w:b/>
          <w:bCs/>
        </w:rPr>
        <w:t xml:space="preserve">Propose the MRDS schema </w:t>
      </w:r>
      <w:r>
        <w:t xml:space="preserve">as a lightweight standard that other AI-reviewed projects could adopt.</w:t>
      </w:r>
    </w:p>
    <w:p>
      <w:pPr>
        <w:pStyle w:val="ListParagraph"/>
        <w:numPr>
          <w:ilvl w:val="0"/>
          <w:numId w:val="2"/>
        </w:numPr>
        <w:spacing w:after="80"/>
      </w:pPr>
      <w:r>
        <w:rPr>
          <w:b/>
          <w:bCs/>
        </w:rPr>
        <w:t xml:space="preserve">Submit this note </w:t>
      </w:r>
      <w:r>
        <w:t xml:space="preserve">as a contribution to institutional discussions on AI review governance (NIST AI RMF community, OECD AI Policy Observatory).</w:t>
      </w:r>
    </w:p>
    <w:p>
      <w:pPr>
        <w:spacing w:after="80"/>
      </w:pPr>
    </w:p>
    <w:p>
      <w:pPr>
        <w:spacing w:after="160"/>
      </w:pPr>
      <w:r>
        <w:t xml:space="preserve">A good title for external publication: </w:t>
      </w:r>
      <w:r>
        <w:rPr>
          <w:i/>
          <w:iCs/>
        </w:rPr>
        <w:t xml:space="preserve">Toward a Disclosure Standard for Machine-Reviewed Technical Frameworks.</w:t>
      </w:r>
    </w:p>
    <w:p>
      <w:pPr>
        <w:spacing w:after="160"/>
      </w:pPr>
      <w:r>
        <w:t xml:space="preserve">A good one-line purpose: </w:t>
      </w:r>
      <w:r>
        <w:rPr>
          <w:i/>
          <w:iCs/>
        </w:rPr>
        <w:t xml:space="preserve">This note proposes a transparent way to document human–AI review so scientific and institutional users can evaluate rigor for themselves.</w:t>
      </w:r>
    </w:p>
    <w:p>
      <w:r>
        <w:br w:type="page"/>
      </w:r>
    </w:p>
    <w:p>
      <w:pPr>
        <w:pStyle w:val="Heading1"/>
      </w:pPr>
      <w:r>
        <w:t xml:space="preserve">Closing</w:t>
      </w:r>
    </w:p>
    <w:p>
      <w:pPr>
        <w:spacing w:after="160"/>
      </w:pPr>
      <w:r>
        <w:t xml:space="preserve">The immediate contribution of this note is not a superlative. It is a protocol.</w:t>
      </w:r>
    </w:p>
    <w:p>
      <w:pPr>
        <w:spacing w:after="160"/>
      </w:pPr>
      <w:r>
        <w:t xml:space="preserve">Claude wrote the brag. ChatGPT caught it. Peter routed the correction. The three of them — plus Grok, Gemini, and Copilot across the broader review history — turned an embarrassing overclaim into a useful standard. That process is itself the best evidence for why multi-model review matters.</w:t>
      </w:r>
    </w:p>
    <w:p>
      <w:pPr>
        <w:pBdr>
          <w:left w:val="single" w:color="1A3A4A" w:sz="3" w:space="8"/>
        </w:pBdr>
        <w:spacing w:after="160"/>
        <w:ind w:left="720" w:right="720"/>
      </w:pPr>
      <w:r>
        <w:rPr>
          <w:i/>
          <w:iCs/>
          <w:color w:val="4A4A4A"/>
        </w:rPr>
        <w:t xml:space="preserve">I can think of no better demonstration of beneficial human–AI collaboration than five AI systems and one human turning a mistake into a protocol. — Trace Report closing note</w:t>
      </w:r>
    </w:p>
    <w:p>
      <w:pPr>
        <w:spacing w:after="80"/>
      </w:pPr>
    </w:p>
    <w:p>
      <w:pPr>
        <w:spacing w:after="160"/>
      </w:pPr>
      <w:r>
        <w:rPr>
          <w:i/>
          <w:iCs/>
        </w:rPr>
        <w:t xml:space="preserve">Prepared with AI-assisted drafting by the huf.org development collective (Claude, ChatGPT, Grok, Gemini, Copilot), reviewed and approved by Peter Higgins as principal author. All claims are stated conservatively and should be treated as hypotheses pending independent validation. The HUF standard has undergone sustained multi-model machine review across its mathematics, ontology, control architecture, and evidentiary language, with documented revisions resulting from that process. Human peer review is the designated next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888888"/>
        <w:sz w:val="16"/>
        <w:szCs w:val="16"/>
      </w:rPr>
      <w:t xml:space="preserve">huf.org  ·  MIT License  ·  Page </w:t>
    </w:r>
    <w:r>
      <w:rPr>
        <w:rFonts w:ascii="Georgia" w:cs="Georgia" w:eastAsia="Georgia" w:hAnsi="Georgia"/>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4A" w:sz="2" w:space="4"/>
      </w:pBdr>
      <w:spacing w:after="0"/>
      <w:jc w:val="left"/>
    </w:pPr>
    <w:r>
      <w:rPr>
        <w:rFonts w:ascii="Georgia" w:cs="Georgia" w:eastAsia="Georgia" w:hAnsi="Georgia"/>
        <w:b/>
        <w:bCs/>
        <w:color w:val="1A3A4A"/>
        <w:sz w:val="18"/>
        <w:szCs w:val="18"/>
      </w:rPr>
      <w:t xml:space="preserve">huf.org</w:t>
    </w:r>
    <w:r>
      <w:rPr>
        <w:rFonts w:ascii="Georgia" w:cs="Georgia" w:eastAsia="Georgia" w:hAnsi="Georgia"/>
        <w:color w:val="6A8A9A"/>
        <w:sz w:val="16"/>
        <w:szCs w:val="16"/>
      </w:rPr>
      <w:t xml:space="preserve">  —  Higgins Unity Framework  —  Open Governance Standard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3A4A"/>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A5A6A"/>
      <w:sz w:val="26"/>
      <w:szCs w:val="26"/>
    </w:rPr>
  </w:style>
  <w:style w:type="paragraph" w:styleId="Heading3">
    <w:name w:val="Heading 3"/>
    <w:basedOn w:val="Normal"/>
    <w:next w:val="Normal"/>
    <w:qFormat/>
    <w:pPr>
      <w:spacing w:after="120" w:before="200"/>
      <w:outlineLvl w:val="2"/>
    </w:pPr>
    <w:rPr>
      <w:rFonts w:ascii="Georgia" w:cs="Georgia" w:eastAsia="Georgia" w:hAnsi="Georgia"/>
      <w:b/>
      <w:bCs/>
      <w:color w:val="3A6A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2026-03-18T09:13:22.381Z</dcterms:created>
  <dcterms:modified xsi:type="dcterms:W3CDTF">2026-03-18T09:13:22.381Z</dcterms:modified>
</cp:coreProperties>
</file>

<file path=docProps/custom.xml><?xml version="1.0" encoding="utf-8"?>
<Properties xmlns="http://schemas.openxmlformats.org/officeDocument/2006/custom-properties" xmlns:vt="http://schemas.openxmlformats.org/officeDocument/2006/docPropsVTypes"/>
</file>