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hAnsi="Courier New"/>
          <w:sz w:val="16"/>
          <w:szCs w:val="16"/>
          <w:color w:val="666666"/>
        </w:rPr>
        <w:t xml:space="preserve">HUF-DOC: HUF.LEGACY.ORG.TRACE.OPERATOR_DECISION_LOG_V11 | HUF:1.1.8 | DOC:v1.1 | STATUS:deprecated | LANE:LEGACY | RO:Peter Higgins</w:t>
      </w:r>
    </w:p>
    <w:p>
      <w:r>
        <w:rPr>
          <w:rFonts w:ascii="Courier New" w:hAnsi="Courier New"/>
          <w:sz w:val="16"/>
          <w:szCs w:val="16"/>
          <w:color w:val="666666"/>
        </w:rPr>
        <w:t xml:space="preserve">CODES: huf, decision log, operator, deprecated | ART: CM, AS, TR, EB | EVID:E1 | POSTURE: OP | WEIGHTS: OP=0.80 TOOL=0.15 PEER=0.05 | CAP: OP_MIN=0.51 TOOL_MAX=0.49 | CANON:notes/current_documents/staged/HUF.LEGACY.ORG.TRACE.OPERATOR_DECISION_LOG_V11/</w:t>
      </w:r>
    </w:p>
    <w:p>
      <w:pPr>
        <w:spacing w:before="0" w:after="60"/>
      </w:pP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8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28"/>
          <w:szCs w:val="28"/>
        </w:rPr>
        <w:t xml:space="preserve">HIGGINS UNITY FRAMEWORK</w:t>
      </w:r>
    </w:p>
    <w:p>
      <w:pPr>
        <w:spacing w:before="0" w:after="40" w:line="276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6"/>
          <w:szCs w:val="36"/>
        </w:rPr>
        <w:t xml:space="preserve">Operator Decision Log</w:t>
      </w:r>
    </w:p>
    <w:p>
      <w:pPr>
        <w:spacing w:before="0" w:after="80" w:line="276"/>
        <w:jc w:val="center"/>
      </w:pPr>
      <w:r>
        <w:rPr>
          <w:rFonts w:ascii="Georgia" w:cs="Georgia" w:eastAsia="Georgia" w:hAnsi="Georgia"/>
          <w:b w:val="false"/>
          <w:bCs w:val="false"/>
          <w:i/>
          <w:iCs/>
          <w:color w:val="444444"/>
          <w:sz w:val="28"/>
          <w:szCs w:val="28"/>
        </w:rPr>
        <w:t xml:space="preserve">All Decisions Required of the Operator — Current + Resolved</w:t>
      </w:r>
    </w:p>
    <w:p>
      <w:pPr>
        <w:spacing w:before="0" w:after="200" w:line="276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6633"/>
          <w:sz w:val="24"/>
          <w:szCs w:val="24"/>
        </w:rPr>
        <w:t xml:space="preserve">v1.1 · Updated February 2026 — MC-4 naming approved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Resolved This Session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DECISION 1 — MC-4 Canonical Name: RATIO STATE MONITORING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Status: APPROVED by operator, February 2026.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Rationale confirmed: concise, technical, and distinct from all three established monitoring categories. Passive monitoring observes events. Mandated monitoring observes thresholds. Question-driven monitoring observes hypotheses. Ratio State Monitoring observes the internal distribution of system mass expressed as proportional shares across cycles.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Documents updated with this approval: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✓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wiki_huf_taxonomy_complete.md — Layer 1 MC-4 entry: 'candidate' removed, 'canonical' confirmed; Open items item 1 closed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✓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wiki_fourth_monitoring_category_expanded.md — 'candidate name offered to collective' replaced with confirmed canonical name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✓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wiki_fourth_monitoring_category.md — updated to canonical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✓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HUF_Vol2_Mathematics_Compendium_v1_0.docx — uses canonical name throughout (already correct)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✓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HUF Handbook v1.2.0 — Chapter 12.4 uses 'fourth monitoring category' (no update needed; canonical name will appear in next Handbook revision)</w:t>
      </w:r>
    </w:p>
    <w:p>
      <w:pPr>
        <w:spacing w:before="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006633"/>
          <w:sz w:val="24"/>
          <w:szCs w:val="24"/>
        </w:rPr>
        <w:t xml:space="preserve">✓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Governance State Observer paper — positions HUF as fourth monitoring category; MC-4 label and canonical name to be inserted at next editorial pass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Note for JAES submission: the canonical name 'Ratio State Monitoring' should appear in the paper title, abstract, and as the explicit name for the fourth monitoring category when contrasted with passive / mandated / question-driven monitoring. The name is now locked — no further collective review needed.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006633" w:sz="8" w:space="8"/>
        </w:pBdr>
        <w:spacing w:before="6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FFFFFF"/>
          <w:sz w:val="24"/>
          <w:szCs w:val="24"/>
        </w:rPr>
        <w:t xml:space="preserve">✓✓ CLOSED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FFFFFF"/>
          <w:sz w:val="24"/>
          <w:szCs w:val="24"/>
        </w:rPr>
        <w:t xml:space="preserve">DECISION 2 — Proposition 7.5 Formal Status: PROVED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Status: CLOSED. Proposition 7.5 (Institutional Memory Theorem) is formally proved in HUF Volume 2 Mathematics Compendium v1.0. Proof is complete within framework assumptions. No further formalization pending.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 Layer 10 note in the taxonomy has been updated from 'candidate for formalization' to 'formally proved.'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880000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880000"/>
          <w:sz w:val="32"/>
          <w:szCs w:val="32"/>
        </w:rPr>
        <w:t xml:space="preserve">Pending — Operator Decision Required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Three decisions are awaiting the operator. None are blocking any current deliverable except System C (which blocks the three-domain confirmation path).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880000" w:sz="8" w:space="8"/>
        </w:pBdr>
        <w:spacing w:before="6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0000"/>
          <w:sz w:val="24"/>
          <w:szCs w:val="24"/>
        </w:rPr>
        <w:t xml:space="preserve">◉ DECISION REQUIRED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DECISION 3 — System C: designate the third domain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What it unlocks: Case Study D.2 (three-domain confirmation of Proposition 7.1 / structural invariance). This takes the framework from two-domain interpretive support to the minimum reproducible cross-domain demonstration required for the JAES submission.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Candidate: a software retrieval pipeline (multi-namespace vector database) or a municipal civic budget (multi-department allocation).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Why the software retrieval pipeline is the stronger choice: (1) short characteristic cycles (days to weeks) mean D.2 can run in compressed timescale — hours of testing produce weeks of cycle data; (2) the operator can generate the data directly without requiring an external institutional partner; (3) it extends the framework visibly beyond conservation governance, strengthening the generality claim.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Why the civic budget is the stronger institutional choice: (1) closer to the Ramsar governance domain; (2) public data is available; (3) the three-domain set (bread + wetlands + budget) covers food systems, ecology, and public finance — a strong range.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Action required: operator selects System C. Provide: budget ceiling definition, element list, at least one cycle of data (declared and observed). D.2 can be built from a single declaration cycle.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880000" w:sz="8" w:space="8"/>
        </w:pBdr>
        <w:spacing w:before="6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0000"/>
          <w:sz w:val="24"/>
          <w:szCs w:val="24"/>
        </w:rPr>
        <w:t xml:space="preserve">◉ DECISION REQUIRED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DECISION 4 — Handbook revision: insert 'Ratio State Monitoring' as canonical MC-4 name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What it requires: a single editorial pass on Handbook Chapter 12.4 ('The Fourth Monitoring Category') to insert 'Ratio State Monitoring' as the official name in the first paragraph and Section 12.5 proposition list.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This is a minor edit — one to two sentences added. It is not a structural change to the Handbook. It converts the Handbook from referring to the 'fourth monitoring category' by description to referring to it by its canonical name.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Action required: operator confirms when Handbook revision pass is wanted. The edit is ready to execute — it is a single session task.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880000" w:sz="8" w:space="8"/>
        </w:pBdr>
        <w:spacing w:before="6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0000"/>
          <w:sz w:val="24"/>
          <w:szCs w:val="24"/>
        </w:rPr>
        <w:t xml:space="preserve">◉ DECISION REQUIRED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DECISION 5 — FM-3 threshold calibration: approve or defer to Phase D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Current state: Q-factor classification table uses indicative ranges (Low &lt;10, Medium 10–100, High &gt;100). These are working defaults based on the Ramsar pilot configuration. They are adequate for demonstration and pilot stages.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What the decision is: whether to lock these as the canonical defaults in the taxonomy now, or flag them explicitly as 'Ramsar-pilot defaults, require domain calibration before production use.'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Recommendation: flag them explicitly. The current language is already hedged ('indicative'), but adding a one-line note per threshold row makes the governance posture explicit. This protects against any future use of the defaults in a different domain without review.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Action required: operator confirms the flag-explicitly approach, or provides alternative default values for a specific new domain.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880000" w:sz="8" w:space="8"/>
        </w:pBdr>
        <w:spacing w:before="60" w:after="6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0000"/>
          <w:sz w:val="24"/>
          <w:szCs w:val="24"/>
        </w:rPr>
        <w:t xml:space="preserve">◉ DECISION REQUIRED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DECISION 6 — Orphan alert Y and Z: confirm defaults or domain-configure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Current defaults: Y = 50% (share decline threshold), Z = 2 cycles (consecutive cycles before orphan alert triggers). These are set for Ramsar triennial reporting.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Action required: if any new domain deployment is planned, confirm Y and Z for that domain in the trace report before running. For the Ramsar pilot, current defaults stand — no action required until Phase D.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Blocked — Not Operator Decisions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These items are on the critical path but cannot be advanced by the operator. They are recorded here for completeness.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— NOT OPERATOR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NON-LINEAR CONVERGENCE PROOF — blocked on Phase D data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Three-step path defined: Phase D data → estimate non-linear drift functional form f → construct Lyapunov function candidate → prove or bound convergence. Cannot begin until at least 3 Phase D reporting cycles complete.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— NOT OPERATOR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JAES PAPER — full draft blocked on Phase D empirical section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Seed filed (jaes_seed_bidirectional_flow.md). Formal core (Sections 1–4 of the paper) can be drafted now from the Vol 2 Compendium. The empirical validation section requires Phase D data. Full draft recommended to begin after Phase D opens.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left w:val="single" w:color="CCCCCC" w:sz="4" w:space="8"/>
        </w:pBdr>
        <w:spacing w:before="40" w:after="40" w:line="276"/>
        <w:ind w:left="360" w:right="360"/>
        <w:jc w:val="both"/>
      </w:pPr>
      <w:r>
        <w:rPr>
          <w:rFonts w:ascii="Arial" w:cs="Arial" w:eastAsia="Arial" w:hAnsi="Arial"/>
          <w:b/>
          <w:bCs/>
          <w:i w:val="false"/>
          <w:iCs w:val="false"/>
          <w:color w:val="888888"/>
          <w:sz w:val="24"/>
          <w:szCs w:val="24"/>
        </w:rPr>
        <w:t xml:space="preserve">◌ BLOCKED — NOT OPERATOR  </w:t>
      </w:r>
      <w:r>
        <w:rPr>
          <w:rFonts w:ascii="Georgia" w:cs="Georgia" w:eastAsia="Georgia" w:hAnsi="Georgia"/>
          <w:b w:val="false"/>
          <w:bCs w:val="false"/>
          <w:i w:val="false"/>
          <w:iCs w:val="false"/>
          <w:color w:val="666666"/>
          <w:sz w:val="24"/>
          <w:szCs w:val="24"/>
        </w:rPr>
        <w:t xml:space="preserve">PHASE D — blocked on first external Ramsar contact</w:t>
      </w:r>
    </w:p>
    <w:p>
      <w:pPr>
        <w:spacing w:before="0" w:after="16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>Everything in Phase D is downstream of first contact with the Ramsar Secretariat. The primer (v12) is ready. The Go verdict has been issued. The action is: send it.</w:t>
      </w:r>
    </w:p>
    <w:p>
      <w:pPr>
        <w:spacing w:before="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r>
        <w:br w:type="page"/>
      </w:r>
    </w:p>
    <w:p>
      <w:pPr>
        <w:pStyle w:val="Heading1"/>
        <w:pBdr>
          <w:bottom w:val="single" w:color="111111" w:sz="6" w:space="6"/>
        </w:pBdr>
        <w:spacing w:before="440" w:after="180"/>
      </w:pPr>
      <w:r>
        <w:rPr>
          <w:rFonts w:ascii="Arial" w:cs="Arial" w:eastAsia="Arial" w:hAnsi="Arial"/>
          <w:b/>
          <w:bCs/>
          <w:i w:val="false"/>
          <w:iCs w:val="false"/>
          <w:color w:val="111111"/>
          <w:sz w:val="32"/>
          <w:szCs w:val="32"/>
        </w:rPr>
        <w:t xml:space="preserve">Summary</w:t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3960"/>
      </w:tblGrid>
      <w:tr>
        <w:trPr>
          <w:tblHeader/>
        </w:trPr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shd w:fill="222222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/>
                <w:bCs/>
                <w:i w:val="false"/>
                <w:iCs w:val="false"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D1 — MC-4 canonical name: Ratio State Monitoring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 Feb 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Documents updated — no further action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D2 — Prop 7.5 formal proof status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✓ CLOSED Feb 2026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Proved in Vol 2 Compendium — no further action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D3 — System C designation (third domain)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◉ DECISION 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Select System C — unlocks Case Study D.2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D4 — Handbook MC-4 name insertion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◉ DECISION 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timing of editorial pass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D5 — FM-3 threshold calibration posture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◉ DECISION 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Confirm flag-explicitly approach or provide new defaults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D6 — Orphan alert Y/Z domain config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◉ DECISION REQUIRED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No action for Ramsar; required before any new domain deployment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D7 — Non-linear convergence proof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Needs Phase D data — not an operator decision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D8 — JAES paper full draft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Can draft core now; empirical section needs Phase D</w:t>
            </w:r>
          </w:p>
        </w:tc>
      </w:tr>
      <w:tr>
        <w:trPr>
          <w:tblHeader w:val="false"/>
        </w:trPr>
        <w:tc>
          <w:tcPr>
            <w:shd w:fill="F8F8F8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D9 — Phase D pilot opening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◌ BLOCKED</w:t>
            </w:r>
          </w:p>
        </w:tc>
        <w:tc>
          <w:tcPr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before="0" w:after="160" w:line="276"/>
              <w:jc w:val="both"/>
            </w:pPr>
            <w:r>
              <w:rPr>
                <w:rFonts w:ascii="Georgia" w:cs="Georgia" w:eastAsia="Georgia" w:hAnsi="Georgia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Needs first Ramsar contact — send primer v12</w:t>
            </w:r>
          </w:p>
        </w:tc>
      </w:tr>
    </w:tbl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Bdr>
          <w:bottom w:val="single" w:color="CCCCCC" w:sz="2"/>
        </w:pBdr>
        <w:spacing w:before="200" w:after="20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4"/>
          <w:szCs w:val="4"/>
        </w:rPr>
        <w:t xml:space="preserve"/>
      </w:r>
    </w:p>
    <w:p>
      <w:pPr>
        <w:spacing w:before="0" w:after="120" w:line="276"/>
        <w:jc w:val="both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spacing w:before="0" w:after="80" w:line="276"/>
        <w:jc w:val="center"/>
      </w:pPr>
      <w:r>
        <w:rPr>
          <w:rFonts w:ascii="Georgia" w:cs="Georgia" w:eastAsia="Georgia" w:hAnsi="Georgia"/>
          <w:b w:val="false"/>
          <w:bCs w:val="false"/>
          <w:i w:val="false"/>
          <w:iCs w:val="false"/>
          <w:color w:val="888888"/>
          <w:sz w:val="20"/>
          <w:szCs w:val="20"/>
        </w:rPr>
        <w:t xml:space="preserve">HUF v1.2.0 · MIT License · Peter Higgins · Rogue Wave Audio · Markham, Ontario</w:t>
      </w:r>
    </w:p>
    <w:sectPr>
      <w:headerReference w:type="default" r:id="rId6"/>
      <w:footerReference w:type="default" r:id="rId7"/>
      <w:pgSz w:w="12240" w:h="15840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 w:after="160" w:line="276"/>
      <w:jc w:val="center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HUF Operator Decision Log v1.1  · 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before="0" w:after="160" w:line="276"/>
      <w:jc w:val="both"/>
    </w:pPr>
    <w:r>
      <w:rPr>
        <w:rFonts w:ascii="Arial" w:cs="Arial" w:eastAsia="Arial" w:hAnsi="Arial"/>
        <w:b w:val="false"/>
        <w:bCs w:val="false"/>
        <w:i w:val="false"/>
        <w:iCs w:val="false"/>
        <w:color w:val="888888"/>
        <w:sz w:val="18"/>
        <w:szCs w:val="18"/>
      </w:rPr>
      <w:t xml:space="preserve">HUF OPERATOR DECISION LOG  ·  v1.1  ·  FEBRUARY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40" w:after="18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20"/>
      <w:outlineLvl w:val="1"/>
    </w:pPr>
    <w:rPr>
      <w:rFonts w:ascii="Arial" w:cs="Arial" w:eastAsia="Arial" w:hAnsi="Arial"/>
      <w:b/>
      <w:bCs/>
      <w:sz w:val="28"/>
      <w:szCs w:val="2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2026-02-27T03:50:49.468Z</dcterms:created>
  <dcterms:modified xsi:type="dcterms:W3CDTF">2026-02-27T03:50:49.469Z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