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color w:val="8B949E"/>
          <w:sz w:val="28"/>
          <w:szCs w:val="28"/>
        </w:rPr>
        <w:t xml:space="preserve">THE DEFINITIVE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HIGGINS DECOMPOSITION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REFERENCE</w:t>
      </w:r>
    </w:p>
    <w:p>
      <w:pPr>
        <w:spacing w:after="4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Complete Catalog of 75 Physical Systems with Verified Reference Values</w:t>
      </w:r>
    </w:p>
    <w:p>
      <w:pPr>
        <w:spacing w:after="80"/>
        <w:jc w:val="center"/>
      </w:pPr>
      <w:r>
        <w:rPr>
          <w:rFonts w:ascii="Arial" w:cs="Arial" w:eastAsia="Arial" w:hAnsi="Arial"/>
          <w:color w:val="8B949E"/>
          <w:sz w:val="20"/>
          <w:szCs w:val="20"/>
        </w:rPr>
        <w:t xml:space="preserve">Version 1.0  •  21 April 2026</w:t>
      </w:r>
    </w:p>
    <w:p>
      <w:pPr>
        <w:spacing w:after="80"/>
        <w:jc w:val="center"/>
      </w:pPr>
      <w:r>
        <w:rPr>
          <w:rFonts w:ascii="Arial" w:cs="Arial" w:eastAsia="Arial" w:hAnsi="Arial"/>
          <w:color w:val="8B949E"/>
          <w:sz w:val="20"/>
          <w:szCs w:val="20"/>
        </w:rPr>
        <w:t xml:space="preserve">Peter Higgins  •  Rogue Wave Audio  •  Markham, Ontario</w:t>
      </w:r>
    </w:p>
    <w:p>
      <w:pPr>
        <w:spacing w:after="800"/>
        <w:jc w:val="center"/>
      </w:pPr>
      <w:r>
        <w:rPr>
          <w:rFonts w:ascii="Arial" w:cs="Arial" w:eastAsia="Arial" w:hAnsi="Arial"/>
          <w:color w:val="8B949E"/>
          <w:sz w:val="18"/>
          <w:szCs w:val="18"/>
        </w:rPr>
        <w:t xml:space="preserve">Compiled with Claude  •  Higgins Unity Framework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E2761" w:sz="4"/>
              <w:left w:val="single" w:color="1E2761" w:sz="4"/>
              <w:bottom w:val="single" w:color="1E2761" w:sz="4"/>
              <w:right w:val="single" w:color="1E2761" w:sz="4"/>
            </w:tcBorders>
            <w:shd w:fill="F4F6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E2761"/>
                <w:sz w:val="22"/>
                <w:szCs w:val="22"/>
              </w:rPr>
              <w:t xml:space="preserve">PROGRAMME STATUS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75 physical systems catalogued across 4 domains (MATTER, ENERGY, GRAVITY, FORCE)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 fixed-point categories: ENERGETIC (27), CONSERVED (12), EQUILIBRIUM (12), STRUCTURAL (8), TRANSITION (8), SCALING (6), DIFFRACTION (2)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VERIFIED reciprocals (Tier 1)  •  1 DECODED via CoDa balances  •  7 PARTIAL R² matches  •  6 PREDICTED (Tier 3, untested)</w:t>
            </w:r>
          </w:p>
          <w:p>
            <w:r>
              <w:rPr>
                <w:rFonts w:ascii="Arial" w:cs="Arial" w:eastAsia="Arial" w:hAnsi="Arial"/>
                <w:b/>
                <w:bCs/>
                <w:color w:val="3FB950"/>
                <w:sz w:val="19"/>
                <w:szCs w:val="19"/>
              </w:rPr>
              <w:t xml:space="preserve">Tightest match: 1/π → φ² (δ = 0.00003) — Intermediate Rocks via ln(Al₂O₃/MgO)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Canonical Terminology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Every term below is the authoritative definition. If any other HUF document disagrees with this section, this section wins.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60"/>
        <w:gridCol w:w="5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Acronym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Expansion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EITT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Entropy-Invariant Time Transformer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Core tool — NOT "Time Transformation" or "Ternary Transform"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HUF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Higgins Unity Framework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NOT "Unified" or "Unification"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HFSP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Higgins Fixed-Point Selection Principle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Anchor must come from system’s own physics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HDCP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Higgins Diffraction Composition Principle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Energy partition into simplex [T, R, D, A]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CIP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Compositional Integrity Protocol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6 immutable rules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CoDa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Compositional Data Analysis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NOT "CODA" — Aitchison geometry on the simplex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PLL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Phase-Locked Loop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ONLY this expansion. "Pipeline Lock List" retired 2026-04-19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HIVIP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Higgins Iterative Validation &amp; Integrity Protocol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6-level ladder, 3-path doctrine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MC-4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Fourth Monitoring Category: Composition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Beyond quality, safety, environmental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CLR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Centred Log-Ratio transform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clr(x)ᵢ = ln(xᵢ) − (1/D)∑ln(xⱼ)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ILR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Isometric Log-Ratio transform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Orthonormal basis on simplex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SEMF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Semi-Empirical Mass Formula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B(Z,A) = aᵥA − aₛA²″³ − ...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DADC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Dimension-Apportioned Diffraction Correction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Founding acoustics tool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RSM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Ratio State Monitoring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Locked February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Canonical Formulas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4320"/>
        <w:gridCol w:w="324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Formula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Significance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Simplex Closure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C(x) = x / ∑xᵢ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Maps any positive vector to composition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CLR Transform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clr(x)ᵢ = ln(xᵢ) − (1/D)∑ⱼln(xⱼ)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Maps simplex to hyperplane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Shannon Entropy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H(x) = −∑ xᵢ ln(xᵢ)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Maximum at isotropic (1/D)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Aitchison Variance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σ²_A = (1/D) ∑ clrᵢ²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Scalar: compositional spread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Aitchison Distance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d_A(x,y) = ‖clr(x) − clr(y)‖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Metric on the simplex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Perturbation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x ⊕ y = C(x₁y₁, ..., x_Dy_D)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Simplex addition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Powering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α ⊙ x = C(x₁ᵅ, ..., x_Dᵅ)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Simplex scalar multiplication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Geometric Decimation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x̄_G = C(∏ x(t)^(1/k))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Aitchison barycenter — preserves CLR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Effective Diversity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N_eff = exp(H(x))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Equivalent number of species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Drift Flag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d_A(t→t+1) &gt; μ + 2σ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Self-calibrated per system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Vertex Theorem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d(σ²_A)/dt = 0 ⇔ clr(t*) ⊥ clr′(t*)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Orthogonality at dynamic equilibrium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PLL Error Signal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ε(t) = 2a(t − t₀)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Linear near vertex; 2a from chain rule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Baffle Step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6.02 dB = 20·log₁₀(2)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6"/>
                <w:szCs w:val="16"/>
              </w:rPr>
              <w:t xml:space="preserve">DADC founding constant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Constants Library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28 mathematical constants in [0,1] used for the Super Squeeze transcendental cancellation test. Sorted by value.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160"/>
        <w:gridCol w:w="2160"/>
        <w:gridCol w:w="1500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Decimal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Family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Used 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1/4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0.2500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0.2500000000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Rational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2-√3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0.2679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0.2679000000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log₁₀(2)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0.3010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0.3010000000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Input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1/π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0.3183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0.3183000000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Input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1/3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0.3333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0.3333000000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Rational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ln(√2)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0.3466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0.3466000000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1/e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0.3679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0.3679000000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φ²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0.3820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0.3820000000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√2-1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0.4142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0.4142000000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log₁₀(e)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0.4343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0.4343000000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φ/√2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0.4370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0.4370000000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1/√5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0.4472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0.4472000000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e^(-π/4)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0.4559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0.4559000000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1/2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0.5000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0.5000000000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Rational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cos(1)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0.5403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0.5403000000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Input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γ_EM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0.5772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0.5772000000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1/√3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0.5774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0.5774000000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φ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0.6180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0.6180000000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2/π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0.6366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0.6366000000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2/3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0.6667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0.6667000000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Rational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ln(2)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0.6931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0.6931000000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Input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1/√2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0.7071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0.7071000000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0.7500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0.7500000000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Rational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π/4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0.7854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0.7854000000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sin(1)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0.8415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0.8415000000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e/π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0.8653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0.8653000000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Input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√3/2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0.8660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0.8660000000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Algebraic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G_Cat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7"/>
                <w:szCs w:val="17"/>
              </w:rPr>
              <w:t xml:space="preserve">0.9160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666666"/>
                <w:sz w:val="15"/>
                <w:szCs w:val="15"/>
              </w:rPr>
              <w:t xml:space="preserve">0.9160000000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Transcendental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FB950"/>
                <w:sz w:val="16"/>
                <w:szCs w:val="16"/>
              </w:rPr>
              <w:t xml:space="preserve">Output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Verified Reference Values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These are the confirmed reciprocal pairs from the Super Squeeze analysis, ordered by confidence. Tier 1 (VERIFIED) have full blend landscape data across 9 blend functions. DECODED was resolved via CoDa pairwise balance analysis.</w:t>
      </w:r>
    </w:p>
    <w:p>
      <w:pPr>
        <w:pStyle w:val="Heading2"/>
      </w:pPr>
      <w:r>
        <w:t xml:space="preserve">4.1 Tier 1: Verified &amp; Decoded (6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800"/>
        <w:gridCol w:w="1200"/>
        <w:gridCol w:w="1200"/>
        <w:gridCol w:w="1200"/>
        <w:gridCol w:w="132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Reciprocal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δ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Tier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RC Bandpass Filter Response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7"/>
                <w:szCs w:val="17"/>
              </w:rPr>
              <w:t xml:space="preserve">e/π→G_Cat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1.4e-5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6/9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5"/>
                <w:szCs w:val="15"/>
              </w:rPr>
              <w:t xml:space="preserve">geometric/log_ratio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D-T Reaction Rate Composition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7"/>
                <w:szCs w:val="17"/>
              </w:rPr>
              <w:t xml:space="preserve">cos(1)→e^(-π/4)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3.1e-4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6/9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5"/>
                <w:szCs w:val="15"/>
              </w:rPr>
              <w:t xml:space="preserve">geometric/log_ratio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Gold/Silver Price Ratio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7"/>
                <w:szCs w:val="17"/>
              </w:rPr>
              <w:t xml:space="preserve">log₁₀(2)→1/√3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9.9e-5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9/9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5"/>
                <w:szCs w:val="15"/>
              </w:rPr>
              <w:t xml:space="preserve">geometric/log_ratio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SEMF Binding Energy Valley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7"/>
                <w:szCs w:val="17"/>
              </w:rPr>
              <w:t xml:space="preserve">log₁₀(2)→sin(1)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4.1e-4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6/9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5"/>
                <w:szCs w:val="15"/>
              </w:rPr>
              <w:t xml:space="preserve">geometric/log_ratio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Parton Momentum (DGLAP evolution)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7"/>
                <w:szCs w:val="17"/>
              </w:rPr>
              <w:t xml:space="preserve">ln(2)→1/√2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2.3e-4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9/9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5"/>
                <w:szCs w:val="15"/>
              </w:rPr>
              <w:t xml:space="preserve">geometric/log_ratio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Intermediate Rocks (subset)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7"/>
                <w:szCs w:val="17"/>
              </w:rPr>
              <w:t xml:space="preserve">1/π→φ²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3.0e-5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N/A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6"/>
                <w:szCs w:val="16"/>
              </w:rPr>
              <w:t xml:space="preserve">DECODED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5"/>
                <w:szCs w:val="15"/>
              </w:rPr>
              <w:t xml:space="preserve">CoDa pairwise balance ln(Al2O3/MgO)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4.2 Tier 2: Partial R² Matches (7 systems)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These systems have measured PLL R² values that match known constants within δ &lt; 2%.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1200"/>
        <w:gridCol w:w="1800"/>
        <w:gridCol w:w="1800"/>
        <w:gridCol w:w="132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PLL R²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Matches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δ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Energy Partition (5-channel)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0883E"/>
                <w:sz w:val="17"/>
                <w:szCs w:val="17"/>
              </w:rPr>
              <w:t xml:space="preserve">1/√3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0.0016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6"/>
                <w:szCs w:val="16"/>
              </w:rPr>
              <w:t xml:space="preserve">PARTIAL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Color Confinement (qq̄ pair)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0883E"/>
                <w:sz w:val="17"/>
                <w:szCs w:val="17"/>
              </w:rPr>
              <w:t xml:space="preserve">1/2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0.0030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6"/>
                <w:szCs w:val="16"/>
              </w:rPr>
              <w:t xml:space="preserve">PARTIAL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Strong CP Problem (QCD vacuum)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0883E"/>
                <w:sz w:val="17"/>
                <w:szCs w:val="17"/>
              </w:rPr>
              <w:t xml:space="preserve">φ²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0.0080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6"/>
                <w:szCs w:val="16"/>
              </w:rPr>
              <w:t xml:space="preserve">PARTIAL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Igneous Rocks (full series)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0883E"/>
                <w:sz w:val="17"/>
                <w:szCs w:val="17"/>
              </w:rPr>
              <w:t xml:space="preserve">2/π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0.0076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6"/>
                <w:szCs w:val="16"/>
              </w:rPr>
              <w:t xml:space="preserve">PARTIAL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Plutonic Rocks (subset)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0883E"/>
                <w:sz w:val="17"/>
                <w:szCs w:val="17"/>
              </w:rPr>
              <w:t xml:space="preserve">sin(1)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0.0165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6"/>
                <w:szCs w:val="16"/>
              </w:rPr>
              <w:t xml:space="preserve">PARTIAL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Volcanic Rocks (subset)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0883E"/>
                <w:sz w:val="17"/>
                <w:szCs w:val="17"/>
              </w:rPr>
              <w:t xml:space="preserve">φ/√2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0.0040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6"/>
                <w:szCs w:val="16"/>
              </w:rPr>
              <w:t xml:space="preserve">PARTIAL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U-238 Decay Chain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F0883E"/>
                <w:sz w:val="17"/>
                <w:szCs w:val="17"/>
              </w:rPr>
              <w:t xml:space="preserve">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6"/>
                <w:szCs w:val="16"/>
              </w:rPr>
              <w:t xml:space="preserve">0.0000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6"/>
                <w:szCs w:val="16"/>
              </w:rPr>
              <w:t xml:space="preserve">PARTIAL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Complete 75-System Catalog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All 75 systems sorted by science domain, then subdomain, then system ID. Each entry includes the fixed-point category, native anchor, data type, sample size, and current verification state.</w:t>
      </w:r>
    </w:p>
    <w:p>
      <w:pPr>
        <w:pStyle w:val="Heading2"/>
      </w:pPr>
      <w:r>
        <w:t xml:space="preserve">5.1 ENERGY (29 systems)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Acoustics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Room Acoustics Spectrum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5CF6"/>
                <w:sz w:val="15"/>
                <w:szCs w:val="15"/>
              </w:rPr>
              <w:t xml:space="preserve">DIFFR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Schroeder frequency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Biology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Bacterial Growth Kinetics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Stationary phase composition (carrying capacity)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Chemistry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Wine Fermentation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Fermentation endpoint (all sugar converted)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Electricity (3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US State Energy Mix (10 states)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96167"/>
                <w:sz w:val="15"/>
                <w:szCs w:val="15"/>
              </w:rPr>
              <w:t xml:space="preserve">TRANS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National average mix (2012 midpoint)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(EMBER)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European Energy Prices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Pre-crisis price composition (2019)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NGFS Climate Energy Scenarios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96167"/>
                <w:sz w:val="15"/>
                <w:szCs w:val="15"/>
              </w:rPr>
              <w:t xml:space="preserve">TRANS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Net-zero 2050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(NGFS)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Engineering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RC Bandpass Filter Response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5CF6"/>
                <w:sz w:val="15"/>
                <w:szCs w:val="15"/>
              </w:rPr>
              <w:t xml:space="preserve">DIFFR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Center frequency composition (f₀ = 1/2πRC)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(measured)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VERIFIED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Fusion (19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IFR Burning Plasma (reference)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 composition (T≈15 keV, DT-dominated)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Spherical Tokamak (STEP/MAST-U)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 (same as IFR)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Conventional Tokamak (ITER)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Compact HF Tokamak (SPARC/ARC)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Krell Level 1 (Boosted)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Post-ignition composition (T&gt;50 keV)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Krell Level 2 (Cyclotron wall)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Radiation-limited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Stellarator (W7-X/HELIAS)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Inertial Confinement (NIF)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 (same physics, different confinement)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FRC / TAE Helion (D-He3)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D-He3 dominated composition (T&gt;100 keV)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Proton-Boron (p-B11)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p-B11 regime (extremely high T)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Magnetic Mirror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Z-Pinch (Zap Energy)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Magnetised Target (General Fusion)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Spheromak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Muon-Catalysed Fusion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Room temperature DT (no plasma needed)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D-He3 Aneutronic Magnetic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D-He3 dominated (T&gt;200 keV)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Electrostatic Fusor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DD-dominated (low efficiency regime)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D-T Reaction Rate Composition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Peak reactivity composition (T≈64 keV)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VERIFIED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Energy Partition (5-channel)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Ignition point energy partition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PARTIAL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Particle Physics (3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QGP (Quark-Gluon Plasma)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96167"/>
                <w:sz w:val="15"/>
                <w:szCs w:val="15"/>
              </w:rPr>
              <w:t xml:space="preserve">TRANS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Critical temperature T_c ≈ 155 MeV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(STAR/ALICE)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Color Confinement (qq̄ pair)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96167"/>
                <w:sz w:val="15"/>
                <w:szCs w:val="15"/>
              </w:rPr>
              <w:t xml:space="preserve">TRANS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Confinement radius composition (r ≈ 1 fm)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PARTIAL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QCD Running Coupling αs(Q)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SCALI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Asymptotic freedom fixed point (αs→0 as Q→∞)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(PDG)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</w:pPr>
      <w:r>
        <w:t xml:space="preserve">5.2 FORCE (12 systems)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Cosmology (2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CMB Power Spectrum Composition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ΛCDM best-fit (0.049, 0.265, 0.686)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(Planck)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Dark Matter / Baryon Ratio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DM:Baryon ≈ 5.4:1 (Planck)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(Planck)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Environmental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Atmospheric Chemistry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Pre-industrial atmosphere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Geology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Soil Mineralogy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STRUC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Parent rock composition (unweathered)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Medicine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Cardiac Arrhythmia Patterns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Normal sinus rhythm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Nuclear Physics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EMC Effect (nuclear PDFs)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SCALI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Free nucleon PDF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(JLab/EIC)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Particle Physics (5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Strong CP Problem (QCD vacuum)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CP-conserving (θ=0)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(neutron EDM)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PARTIAL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QGP Freeze-out (7 hadron species)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96167"/>
                <w:sz w:val="15"/>
                <w:szCs w:val="15"/>
              </w:rPr>
              <w:t xml:space="preserve">TRANS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Chemical freeze-out composition (T≈155 MeV, μ_B≈30 MeV)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(STAR/ALICE)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CKM Full 3×3 Matrix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Identity matrix (no mixing)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(PDG)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PMNS Matrix (Lepton Mixing)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Tribimaximal mixing pattern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(T2K/NOvA/Daya Bay)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Higgs Branching Ratios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SM prediction (fixed by Yukawa couplings + gauge)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(CMS/ATLAS)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Social Science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Demographics (HDI index)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OECD average HDI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</w:pPr>
      <w:r>
        <w:t xml:space="preserve">5.3 GRAVITY (14 systems)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Astrophysics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Cosmic Ray Flux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SCALI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GeV composition (solar modulation boundary)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(AMS-02)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Cosmology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Stellar Nucleosynthesis (BBN)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96167"/>
                <w:sz w:val="15"/>
                <w:szCs w:val="15"/>
              </w:rPr>
              <w:t xml:space="preserve">TRANS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Freeze-out composition (T≈0.1 MeV)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(CMB + primordial abundances)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Cross-domain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Gravity Role Classification (24 systems)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STRUC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Scale-dependent classification boundary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MIXED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Geology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Tsunami Sediment Transport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Normal shelf sedimentation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Gravitational Waves (4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GW150914 BBH Merger (mass budget)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Equal-mass merger (M₁=M₂, M_rad→0)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(LIGO)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GW150914 Phase Budget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Equal-phase partition (1/3, 1/3, 1/3)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(LIGO)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GW150914 QNM Mode Composition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Fundamental mode dominated (l=2,m=2 ≈ 97%)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(LIGO)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GW170817 BNS Merger (matter bonus)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GW-dominated partition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(LIGO/Virgo + EM)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Nuclear Astrophysics (2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Neutron Star EOS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TOV maximum mass composition (M_max ≈ 2.2 M☉)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(NICER/GW)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Kilonova r-process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96167"/>
                <w:sz w:val="15"/>
                <w:szCs w:val="15"/>
              </w:rPr>
              <w:t xml:space="preserve">TRANS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Neutron-rich freeze-out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(GW170817 + AT2017gfo)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Nuclear Physics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Nuclide Z-chains (8 isobar series)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Valley of stability composition for each A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(AME2020)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Oceanography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Ocean Salinity Profiles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Standard ocean salinity (35 psu composition)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Stellar Physics (2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Sun (pp-chain core)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Main sequence equilibrium (pp-dominated, CNO≈2%)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(solar models)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Stellar Mass Sequence (pp→CNO)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96167"/>
                <w:sz w:val="15"/>
                <w:szCs w:val="15"/>
              </w:rPr>
              <w:t xml:space="preserve">TRANS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CNO transition mass (M ≈ 1.3 M☉)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(stellar models)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</w:pPr>
      <w:r>
        <w:t xml:space="preserve">5.4 MATTER (20 systems)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Biology (2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Blood Composition by Age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Adult homeostasis composition (age 25-35)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Gut Microbiome Colonisation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Adult climax community (stable adult microbiome)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Finance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Gold/Silver Price Ratio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Historical mean ratio (~65:1 gold/silver)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VERIFIED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Geochemistry (4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Igneous Rocks (full series)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STRUC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Andesite-dacite boundary (SiO₂≈59%)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PARTIAL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Plutonic Rocks (subset)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STRUC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Granodiorite composition (SiO₂≈66%)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PARTIAL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Volcanic Rocks (subset)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STRUC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Basalt-andesite boundary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PARTIAL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Intermediate Rocks (subset)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STRUC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Diorite composition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DECODED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Nuclear Physics (6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U-238 Decay Chain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Pb-206 (stable end product)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PARTIAL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Th-232 Decay Chain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Pb-208 (stable end product)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U-235 Decay Chain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Pb-207 (stable end product)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SEMF Binding Energy Valley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Fe-56 (max BE/A: energetic) OR Ne-20 (structural, for F17)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(AME2020)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VERIFIED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Nuclide Chart (AME2020)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STRUC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N/Z = 1 line (light nuclei stability line)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3554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(AME2020)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Superheavy Elements Z=118→1000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ENERG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Island of stability (~Z=164)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882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THEORETICAL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Particle Physics (6 systems)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Proton Mass Budget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SCALI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QCD vacuum composition at proton scale (Q≈1 GeV)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(lattice QCD)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Proton Spin Budget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½ = ΔΣ/2 + ΔG + L (unitarity constraint)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(RHIC/JLab)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Parton Momentum (DGLAP evolution)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SCALI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Asymptotic composition at Q→∞ (gluon-dominated)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(HERA/LHC PDFs)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5"/>
                <w:szCs w:val="15"/>
              </w:rPr>
              <w:t xml:space="preserve">VERIFIED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Quark Flavor Mass Hierarchy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SCALI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Top-quark dominated (t/total ≈ 0.97)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(PDG)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CKM Mixing Matrix (u-row)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CONSE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Unity row sum (unitarity: |V_ud|²+|V_us|²+|V_ub|²=1)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REAL (PDG)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Exotic Hadrons (X, Z, Pc, Tcc)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28090"/>
                <w:sz w:val="15"/>
                <w:szCs w:val="15"/>
              </w:rPr>
              <w:t xml:space="preserve">STRUC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50:50 molecular-compact (structural neutrality)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MIXED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85149"/>
                <w:sz w:val="15"/>
                <w:szCs w:val="15"/>
              </w:rPr>
              <w:t xml:space="preserve">Untested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1E2761"/>
          <w:sz w:val="20"/>
          <w:szCs w:val="20"/>
        </w:rPr>
        <w:t xml:space="preserve">Planetary Science (1 system)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1080"/>
        <w:gridCol w:w="2760"/>
        <w:gridCol w:w="480"/>
        <w:gridCol w:w="480"/>
        <w:gridCol w:w="960"/>
        <w:gridCol w:w="108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Cat.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Native Anchor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Planetary Atmospheres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0883E"/>
                <w:sz w:val="15"/>
                <w:szCs w:val="15"/>
              </w:rPr>
              <w:t xml:space="preserve">EQUIL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Earth atmosphere (78% N₂, 21% O₂)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HUNT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8B949E"/>
                <w:sz w:val="15"/>
                <w:szCs w:val="15"/>
              </w:rPr>
              <w:t xml:space="preserve">HUNT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6. Fixed-Point Categories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seven categories that classify how each physical system’s attractor (fixed point) operates. The category determines which anchor selection strategy to use.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3FB950"/>
          <w:sz w:val="22"/>
          <w:szCs w:val="22"/>
        </w:rPr>
        <w:t xml:space="preserve">ENERGETIC (27 systems)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driven toward minimum energy or maximum binding/stability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Attractor: Global energy minimum on the simplex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Examples: Nuclear binding (Fe-56), stellar burning (Fe-peak), fusion reactions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028090"/>
          <w:sz w:val="22"/>
          <w:szCs w:val="22"/>
        </w:rPr>
        <w:t xml:space="preserve">STRUCTURAL (8 systems)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organized by geometric, crystallographic, or shell-model constraints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Attractor: Structural origin — the simplest fully-formed configuration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Examples: Nuclear shell model (Ne-20), crystal structures, molecular configurations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F96167"/>
          <w:sz w:val="22"/>
          <w:szCs w:val="22"/>
        </w:rPr>
        <w:t xml:space="preserve">TRANSITION (8 systems)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governed by a phase transition, critical point, or crossover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Attractor: Critical composition at the transition boundary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Examples: QGP freeze-out, QCD confinement, Energiewende transitions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F0883E"/>
          <w:sz w:val="22"/>
          <w:szCs w:val="22"/>
        </w:rPr>
        <w:t xml:space="preserve">EQUILIBRIUM (12 systems)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governed by thermodynamic, statistical, or market equilibrium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Attractor: Maximum-entropy or equilibrium partition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Examples: Energy markets, atmospheric chemistry, ecological communities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8B5CF6"/>
          <w:sz w:val="22"/>
          <w:szCs w:val="22"/>
        </w:rPr>
        <w:t xml:space="preserve">DIFFRACTION (2 systems)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governed by wave-geometry interaction (HDCP applies directly)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Attractor: Composition at λ/a = 1 or ka = 1 (critical wave-geometry ratio)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Examples: Loudspeaker baffle step, optical diffraction, gravitational lensing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F0883E"/>
          <w:sz w:val="22"/>
          <w:szCs w:val="22"/>
        </w:rPr>
        <w:t xml:space="preserve">SCALING (6 systems)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governed by renormalization group, power-law, or scale evolution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Attractor: Fixed point of the RG flow / scaling transformation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Examples: QCD running coupling, parton evolution (DGLAP), cosmic ray spectrum</w:t>
      </w:r>
    </w:p>
    <w:p>
      <w:pPr>
        <w:spacing w:after="160"/>
      </w:pPr>
      <w:r>
        <w:rPr>
          <w:rFonts w:ascii="Arial" w:cs="Arial" w:eastAsia="Arial" w:hAnsi="Arial"/>
          <w:b/>
          <w:bCs/>
          <w:i w:val="false"/>
          <w:iCs w:val="false"/>
          <w:color w:val="8B949E"/>
          <w:sz w:val="22"/>
          <w:szCs w:val="22"/>
        </w:rPr>
        <w:t xml:space="preserve">CONSERVED (12 systems)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System governed by exact conservation law — unitarity, probability, closure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Attractor: The conservation law itself determines the simplex constraint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Examples: CKM/PMNS matrices, Higgs branching, GW phase budgets</w:t>
      </w:r>
    </w:p>
    <w:p>
      <w:r>
        <w:br w:type="page"/>
      </w:r>
    </w:p>
    <w:p>
      <w:pPr>
        <w:pStyle w:val="Heading1"/>
      </w:pPr>
      <w:r>
        <w:t xml:space="preserve">7. Canonical Benchmark Values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Reference measurements that anchor the programme. These are the numbers everything else is measured against.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80"/>
        <w:gridCol w:w="3600"/>
        <w:gridCol w:w="26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Benchmark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Context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EITT European Prices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0.18%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341:1 compression, 4089 observations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Gold standard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EITT EMBER Monthly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1.02%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6 countries, 9 fuels, 12:1 compression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Energy monitoring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EITT NGFS Geometric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1.8%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35 scenarios, 6 carriers, 2020–2100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Policy scenarios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EITT NGFS Arithmetic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14.2%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Same data, wrong mean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7.9× worse: arithmetic destroys entropy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EITT Gold/Silver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0.60%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100 years monthly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EXP-01 verified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EITT QGP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0.27%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RHIC/LHC hadron yields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Cross-boundary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PLL Best R²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0.998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Room acoustics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Tightest parabola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PLL Nuclear (Ne-20)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0.935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F17 with native anchor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EXP-14 discovery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PLL Gold/Silver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0.9007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Vertex at year 1751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Q = 22.18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PLL Plutonic Rocks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0.825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Slow cooling = tight lock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Geochemistry best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Bell Test 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2.2018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MESSAGEix Net Zero scenario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12.31% violation rate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H/H_max Proton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0.928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Mass budget composition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Universal 93% bound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H/H_max GW Phase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0.923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GW150914 inspiral/merger/ringdown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93% bound confirmed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H/H_max BH Mass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0.175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GW150914 M₁/M₂/M_rad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Lowest in 75 systems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PMNS/CKM Ratio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1.615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Lepton vs quark mixing entropy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Leptons mix 1.6× more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Geochemistry TAS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37/39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TAS classification accuracy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EITT-informed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Gravity Activation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~10⁷ 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Scale where gravity activates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EXP-12 discovery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6.02 dB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20·log₁₀(2)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Baffle step founding constant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DADC origin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115 Hz·m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00000"/>
                <w:sz w:val="16"/>
                <w:szCs w:val="16"/>
              </w:rPr>
              <w:t xml:space="preserve">F_c = 115/L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Corner frequency product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5"/>
                <w:szCs w:val="15"/>
              </w:rPr>
              <w:t xml:space="preserve">BTL measured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The Higgins Decomposition: 10-Step Process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canonical state-machine process for decomposing any compositional system. Each step must complete before the next begins.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40"/>
        <w:gridCol w:w="768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IDENTIFY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Identify the compositional system: what are the D components? What closes?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CLOSE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simplex closure C(x) = x/∑xᵢ to ensure compositions sum to 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SELECT ANCHOR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HFSP: select the domain-native fixed point x* from the system’s own physics. NEVER default to 1/D without justification.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TRANSFORM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CLR: clr(x)ᵢ = ln(xᵢ) − (1/D)∑ln(xⱼ). This maps the simplex to Aitchison space.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MEASURE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Compute σ²_A (compositional spread), H (entropy), N_eff (diversity), d_A to anchor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DECIMATE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geometric-mean decimation at multiple block sizes M. Verify EITT: entropy invariance |δ_M| &lt; 1%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LOCK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Fit PLL parabola: σ²_A = a(t−t₀)² + c. Bowl (a&gt;0) = lock. Hill (a&lt;0) = anti-lock. If anti-lock, decompose into pairwise balances (Test 1–6).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DIAGNOSE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Apply F17 quadratic diagnostic. R² &gt; 0.5 with b &gt; 0 confirms coherent anchor selection.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SQUEEZE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Super Squeeze: for each constant cᵢ, evaluate S_norm(cᵢ) and check if output matches another constant cⱼ within δ &lt; 0.5%.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REPORT</w:t>
            </w:r>
          </w:p>
        </w:tc>
        <w:tc>
          <w:tcPr>
            <w:tcW w:type="dxa" w:w="7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Record: system ID, anchor, PLL shape/R², EITT δ, F17 R², reciprocal pair, tier, confidence.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Open Questions &amp; Mathematical Problems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400"/>
        <w:gridCol w:w="660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Topic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Ne-20 Generalisation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Does the structural attractor (Ne-20 for nuclear) generalise to other domains? Is there a "simplest structure" for geochemistry, fusion, etc.?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Prescriptive Anchors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Can native anchors be predicted from domain physics alone, making the catalog prescriptive rather than descriptive?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Fusion Sub-Anchors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 the 17 fusion devices sharing the same energetic attractor have device-geometry structural sub-anchors?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Unified BSM Metric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Can σ²_A(x_measured, x_SM) provide a single-number BSM search metric for CKM, PMNS, Higgs?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Self-Selecting CIP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Can the catalog auto-identify domain and prescribe anchor for a new DUT?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Isotropic Coincidence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When does the generic anchor (1/D) coincide with the native anchor? (GW phase budget: yes)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EITT Improvement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Does H(x⊖x*) show tighter entropy invariance with the correct anchor?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O1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EITT Concentration Inequality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Prove general EITT theorem with concentration inequality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O2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Parabolic σ²_A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Prove σ²_A is generically parabolic under regularity conditions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O3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Lock + Anti-Lock = 0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Prove lock noise + anti-lock noise cancel (empirically confirmed 10/10)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O4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ADAC Lipschitz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Derive ADAC Lipschitz constant L from cabinet geometry parameters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O5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Rényi Invariance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Prove Rényi entropy invariance for q ∈ (0, ∞)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Experiment Registry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2160"/>
        <w:gridCol w:w="5160"/>
        <w:gridCol w:w="132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Summary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Gold/Silver Ratio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EITT on precious metals. Working example. δ=0.60%, PLL R²=0.9007, vertex=1751.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US Monthly Energy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EMBER 10-state energy mix validation. All F17 b&gt;0.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REAL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Uranium / SEMF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Nuclear binding energy: 3554 nuclides, Fe-56 vs Ne-20 anchor comparison.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Microphone Valley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RC bandpass filter — PLL-EITT chain in frequency space. Founding HDCP case.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Geochemistry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Igneous rock series: 28 compositions, 8 oxides. Plutonic R²=0.825.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REAL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Nuclear Fusion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17 fusion reactor designs: IFR, ITER, SPARC, NIF, Krell levels. D-T rates.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EXP-07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Quarks / DGLAP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Parton momentum evolution. DGLAP as compositional trajectory. F=1767.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VERIFIED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EXP-08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Composition Atlas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Compositional space mapping — 4 SVG atlas visualizations.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ATLAS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EXP-09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Master Inventory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Complete system inventory generation.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INVENTORY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EXP-10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Full Sweep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Parameter sweep across all domains.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SWEEP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EXP-11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Final Four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Four critical system analyses.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ANALYSIS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EXP-12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Gravity Deep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Gravity activation scale discovery (~10⁷ m). Cross-domain gravity role.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DISCOVERY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EXP-13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Parabola Hunter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Calibration proof — 25+ ternary diagrams, PLL universality.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CALIBRATION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1E2761"/>
                <w:sz w:val="17"/>
                <w:szCs w:val="17"/>
              </w:rPr>
              <w:t xml:space="preserve">EXP-14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Fixed-Point Selection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HFSP principle. 75-system catalog. Super squeeze. Intermediate rocks decode.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3FB950"/>
                <w:sz w:val="16"/>
                <w:szCs w:val="16"/>
              </w:rPr>
              <w:t xml:space="preserve">MASTER</w:t>
            </w:r>
          </w:p>
        </w:tc>
      </w:tr>
    </w:tbl>
    <w:p>
      <w:pPr>
        <w:spacing w:after="200" w:before="400"/>
        <w:jc w:val="center"/>
      </w:pPr>
      <w:r>
        <w:rPr>
          <w:rFonts w:ascii="Arial" w:cs="Arial" w:eastAsia="Arial" w:hAnsi="Arial"/>
          <w:i/>
          <w:iCs/>
          <w:color w:val="8B949E"/>
          <w:sz w:val="20"/>
          <w:szCs w:val="20"/>
        </w:rPr>
        <w:t xml:space="preserve">— End of Reference —</w:t>
      </w:r>
    </w:p>
    <w:sectPr>
      <w:headerReference w:type="default" r:id="rId7"/>
      <w:footerReference w:type="default" r:id="rId8"/>
      <w:pgSz w:w="12240" w:h="15840" w:orient="portrait"/>
      <w:pgMar w:top="1260" w:right="1080" w:bottom="12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BBBBBB"/>
        <w:sz w:val="14"/>
        <w:szCs w:val="14"/>
      </w:rPr>
      <w:t xml:space="preserve">  •  Higgins Unity Framework  •  Rogue Wave Audio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2761" w:sz="4" w:space="4"/>
      </w:pBd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Higgins Decomposition Reference v1.0</w:t>
    </w:r>
    <w:r>
      <w:rPr>
        <w:color w:val="CCCCCC"/>
        <w:sz w:val="16"/>
        <w:szCs w:val="16"/>
      </w:rPr>
      <w:t xml:space="preserve">  •  </w:t>
    </w: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21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02809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2026-04-22T02:24:45.310Z</dcterms:created>
  <dcterms:modified xsi:type="dcterms:W3CDTF">2026-04-22T02:24:45.310Z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