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Closed-Loop HUF Control Architecture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2E75B6"/>
          <w:sz w:val="34"/>
          <w:szCs w:val="34"/>
        </w:rPr>
        <w:t xml:space="preserve">CL-01 through CL-05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Simplex Validity → Drift Detection → Complexity Monitoring → Verdict → Restorative Control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Date: 16 March 2026   |   Operator: Peter Higgins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Architecture: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ChatGPT   | 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color w:val="333333"/>
          <w:sz w:val="18"/>
          <w:szCs w:val="18"/>
          <w:vertAlign w:val="subscript"/>
        </w:rPr>
        <w:t xml:space="preserve">eff</w:t>
      </w: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 Simulation: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Copilot   |   </w:t>
      </w: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FM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Collective   |   </w:t>
      </w: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Document: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Claude (Soliton)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defines the closed-loop control architecture for a HUF-governed ratio-state system. The architecture treats system state as a normalized allocation vector on the simplex and establishes a five-layer control stack for admissibility gating, scale-invariant drift detection, structural complexity monitoring, gain-scheduled verdict escalation, and restorative feedback. Its purpose is to distinguish ordinary system pulse from meaningful drift, distinguish drift from structural compression, and permit bounded corrective action without violating ratio-state integrity.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architecture is grounded in 90 years of FM receiver engineering precedent and validated by simulation of the Keff S-curve behavior.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Preliminaries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Let the system state at time t be the ratio vector: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333333"/>
          <w:sz w:val="22"/>
          <w:szCs w:val="22"/>
        </w:rPr>
        <w:t xml:space="preserve">ρₜ = (ρ₁,ₜ, ρ₂,ₜ, …, ρₙ,ₜ) ∈ Δⁿ⁻¹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where Δⁿ⁻¹ is the standard simplex: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333333"/>
          <w:sz w:val="22"/>
          <w:szCs w:val="22"/>
        </w:rPr>
        <w:t xml:space="preserve">Δⁿ⁻¹ := { ρ ∈ ℝⁿ | ρᵢ ≥ 0,  Σρᵢ = 1 }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Let ρ* ∈ Δⁿ⁻¹ denote the declared ground state, reference state, or intended equilibrium configuration.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control problem is to determine, at each observation step: (1) whether the incoming state is admissible; (2) whether meaningful drift is present; (3) whether structural concentration is increasing; (4) what response intensity is warranted; (5) what corrective action, if any, should be applied.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Architecture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architecture consists of five ordered control layers, each sequential. No downstream layer may operate on an input rejected by an upstream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100"/>
        <w:gridCol w:w="3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FM Precedent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Simplex Validity Gate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RF Front End / Mixer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Admits only valid simplex states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Scale-Invariant Drift Trigger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Limiter + CFD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Detects meaningful drift, blind to absolute scale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Effective Complexity Gauge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FM Discriminator (S-curve)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Detects hidden structural concentration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Gain-Scheduled Verdict Logic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AGC Feedback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Converts measurements to response gain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PLL-Style Restorative Control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Phase-Locked Loop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Applies bounded corrective feedback on simplex</w:t>
            </w:r>
          </w:p>
        </w:tc>
      </w:tr>
    </w:tbl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System Flow:  </w:t>
      </w: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Input State → CL-01 → CL-02 → CL-03 → CL-04 → CL-05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CL-01 — Simplex Validity Gate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Engineering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RF Front End / Mixer — translates incoming signal to a stable intermediate frequency. Without correct IF, all downstream stages produce garbage.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3.1 — Admissible State.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 state ρₜ is admissible if and only if: (i) ρᵢ,ₜ ≥ 0 for all i; and (ii) |Σρᵢ,ₜ − 1| ≤ ε for a specified numerical tolerance ε &gt; 0.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Function: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CL-01 is the front-end integrity gate. It verifies that the incoming state is a valid ratio-state vector before any analytic or control logic proceeds. If the state is invalid, the pipeline halts and an integrity fault is raised.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Output: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VALID (state admitted to downstream control logic) or INVALID (state rejected, halt analysis, raise integrity fault).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i/>
          <w:iCs/>
          <w:color w:val="C07020"/>
          <w:sz w:val="22"/>
          <w:szCs w:val="22"/>
        </w:rPr>
        <w:t xml:space="preserve">Proposition 3.2 — Necessity of CL-01. 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All downstream quantities in the HUF control stack presuppose simplex structure. Therefore, no downstream output is interpretable unless CL-01 is satisfied. CL-01 is not a heuristic. It is the identity boundary of the system.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CL-02 — Scale-Invariant Drift Trigger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Engineering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Limiter + Constant Fraction Discriminator (CFD) — the limiter strips amplitude variation; the CFD ensures timing independence from amplitude. Together they extract signal from noise regardless of scale. 90+ years of deployment since Armstrong’s 1933 patent.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4.1 — Error Vector.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instantaneous state error relative to the declared ground state is: eₜ := ρₜ − ρ*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4.2 — Intertemporal Motion.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For a known interval Δt &gt; 0, define: Δρₜ := ρₜ − ρₜ₋Δₜ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4.3 — Drift Velocity.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house default distance on the simplex is the Total Variation distance: TV(ρ, ρ′) = ½Σ|ρᵢ − ρᵢ′|. The observed drift velocity is: vₜ := TV(ρₜ, ρₜ₋Δₜ) / Δt. TV is scale-invariant with respect to absolute magnitude and depends only on ratio-state structure. Alternative metrics (Jensen–Shannon distance or other simplex-native divergences) may be substituted; the architecture is metric-agnostic but the corpus defaults to TV for concreteness.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Deadband Rule: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Let θᵥ &gt; 0 be the minimum actionable drift threshold. Then: vₜ &lt; θᵥ ⇒ pulse / non-actionable motion; vₜ ≥ θᵥ ⇒ actionable drift trigger. The threshold is expressed in TV distance units; domain-specific perceptual calibrations (e.g. JND in dB) are presentation-layer mappings, not competing definitions.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Output: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Error vector eₜ, drift velocity vₜ, and drift trigger status (binary).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i/>
          <w:iCs/>
          <w:color w:val="C07020"/>
          <w:sz w:val="22"/>
          <w:szCs w:val="22"/>
        </w:rPr>
        <w:t xml:space="preserve">Proposition 4.4 — Scale Invariance Requirement. 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If a monitoring system is intended to govern ratio-state integrity rather than absolute volume, then the drift detector must be defined on normalized state alone. CL-02 enforces this requirement via Total Variation distance, which is inherently scale-invariant on the simplex.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CL-03 — Effective Complexity Gauge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Engineering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FM Discriminator (Foster-Seeley / Ratio Detector) — converts frequency deviation to proportional voltage with characteristic S-curve. Linear in the center, nonlinear at extremes. The nonlinear "knee" signals regime-edge behavior.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5.1 — Effective Complexity.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Define the effective complexity of the state as the entropy-equivalent regime count: Kₑₒₒ,ₜ := exp(−Σ ρᵢ,ₜ ln ρᵢ,ₜ) with the convention 0 ln 0 = 0. This yields Kₑₒₒ ≈ n for uniform distribution and Kₑₒₒ → 1 for full concentration.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5.2 — Complexity Retention Ratio.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Let Kₑₒₒ* be the effective complexity of the declared ground state. Define the retained-complexity ratio as: χₜ := Kₑₒₒ,ₜ / Kₑₒₒ*. When χₜ ≈ 1, complexity is preserved. When χₜ &lt; 1, the system is concentrating relative to its design. Rapid decline in χₜ indicates regime compression or incipient degeneracy.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Output: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Kₑₒₒ,ₜ (effective complexity), χₜ (retained-complexity ratio), and complexity warning status.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i/>
          <w:iCs/>
          <w:color w:val="C07020"/>
          <w:sz w:val="22"/>
          <w:szCs w:val="22"/>
        </w:rPr>
        <w:t xml:space="preserve">Proposition 5.3 — Distinctiveness of CL-03. 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Drift magnitude alone is insufficient to diagnose structural health. A system may exhibit low velocity while undergoing meaningful concentration. CL-03 exists to detect that hidden compression. This is the layer that distinguishes mere motion from structural simplification.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5.1 Simulation Evidence (Copilot)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Copilot ran both Herfindahl-based (1/Σρᵢ²) and Shannon-based (exp(H)) Keff simulations on a 10-regime system with gradual concentration (δ=0.005/step, 180 steps). Key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500"/>
        <w:gridCol w:w="1500"/>
        <w:gridCol w:w="1200"/>
        <w:gridCol w:w="1200"/>
        <w:gridCol w:w="20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ρ₀ (dom.)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Keff (HHI)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Keff (Shannon)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Max Δρ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Velocity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0.100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10.000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10.000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0.300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6.923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8.576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0.005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0.500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3.600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6.000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0.005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0.700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2.000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3.561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0.005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0.900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1.233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1.724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0.005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0.005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Pulse</w:t>
            </w:r>
          </w:p>
        </w:tc>
      </w:tr>
    </w:tbl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Key finding: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Velocity detection misses every step (all below the TV drift threshold), but Keff catches the structural concentration at every stage. Both variants show the characteristic S-curve. The Herfindahl variant is sharper (more conservative, earlier detection); the Shannon variant is softer (more gradual). The architecture recommends Shannon for its mathematical coherence with the entropy-equivalent interpretation.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CL-04 — Gain-Scheduled Verdict Logic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Engineering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Automatic Gain Control (AGC) — uses discriminator output to regulate IF stage gain. Prevents saturation on strong signals, boosts weak ones. The three verdict states map to gain regions of an AGC circuit.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6.1 — Green State (Stasis).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system is in Green when vₜ &lt; θᵥ AND χₜ ≥ θc. Interpretation: ordinary pulse; structure intact. Low gain / routine monitoring.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6.2 — Yellow State (Permissive Drift).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system is in Yellow when vₜ ≥ θᵥ OR χₜ &lt; θc, provided the Red condition is not satisfied. Interpretation: meaningful drift or complexity erosion is present, but not yet coupled as critical breach. Moderate gain / log and alert.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6.3 — Red State (Critical Breach).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system is in Red when (vₜ ≥ θᵥ AND χₜ &lt; θc) OR vₜ ≥ θᵥᶜʳᵗ OR χₜ ≤ θcᶜʳᵗ. Interpretation: structurally dangerous motion or concentration. Maximum gain / OCC 51/49 Strict Mode.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6.4 — Scheduled Gain.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Assign a verdict-dependent gain gₜ ∈ {g₁, g₂, g₃} such that g₁ (green) &lt; g₂ (yellow) &lt; g₃ (red). This gain specifies the response intensity permitted to the restorative layer.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Output: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Verdict state (Green/Yellow/Red), scheduled gain gₜ, and escalation instruction for the restorative controller.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i/>
          <w:iCs/>
          <w:color w:val="C07020"/>
          <w:sz w:val="22"/>
          <w:szCs w:val="22"/>
        </w:rPr>
        <w:t xml:space="preserve">Proposition 6.5 — Proportional Response Principle. 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A stable governance architecture must not react to all deviations with equal intensity. CL-04 enforces proportionality by coupling response gain to measured severity.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CL-05 — PLL-Style Restorative Control Layer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Engineering Precedent: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Phase-Locked Loop (PLL) — continuously compares observed signal to reference and applies corrective effort via a voltage-controlled oscillator until the system locks onto the reference frequency. This is what CO-02 (Control Layer) becomes when validated.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7.1 — Admissible Control Signal.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 control vector uₜ ∈ ℝⁿ is admissible if Σuᵢ,ₜ = 0. This zero-sum condition ensures that control action redistributes ratio mass rather than creating or destroying it.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7.2 — Projected Feedback Law.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Let Π₀ denote projection onto the zero-sum subspace. A generic restorative law is: uₜ = −gₜ · Π₀(Kₚ·eₜ + Kᵢ∫ eₜ dτ + Kᵈ·deₜ/dt) where Kₚ, Kᵢ, Kᵈ are proportional, integral, and derivative gains, and gₜ is the verdict gain supplied by CL-04.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Definition 7.3 — State Update.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Let ΠΔ denote projection onto the simplex. The next commanded state is: ρ̂ₜ₊₁ = ΠΔ(ρₜ + uₜ). This ensures the updated state remains on the simplex.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Lock Condition: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system is considered re-locked when, over a required dwell interval: D(ρₜ, ρ*) &lt; θₗₒᶜₖ AND χₜ ≥ θc. That is: the state has returned near the reference and complexity has not been sacrificed.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Output: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Admissible control vector uₜ, commanded next state ρ̂ₜ₊₁, and lock/unlock status.</w:t>
      </w:r>
    </w:p>
    <w:p>
      <w:pPr>
        <w:spacing w:after="120" w:before="120"/>
        <w:ind w:left="480" w:right="360"/>
      </w:pPr>
      <w:r>
        <w:rPr>
          <w:rFonts w:ascii="Times New Roman" w:cs="Times New Roman" w:eastAsia="Times New Roman" w:hAnsi="Times New Roman"/>
          <w:b/>
          <w:bCs/>
          <w:i/>
          <w:iCs/>
          <w:color w:val="C07020"/>
          <w:sz w:val="22"/>
          <w:szCs w:val="22"/>
        </w:rPr>
        <w:t xml:space="preserve">Proposition 7.4 — Conservation Under Control.  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If uₜ is zero-sum and the update is projected back onto the simplex, then restorative control preserves ratio-state admissibility. CL-01 remains satisfied at every step.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Note on implementation: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CL-05 is not required to be a literal automated actuator. In governance applications, uₜ may be an advisory correction vector, a resource reallocation recommendation, a throttling instruction, or a prioritization shift. What matters is that the control signal is derived from measured ratio error and constrained to preserve normalized structure.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8. Canonical Statement</w:t>
      </w:r>
    </w:p>
    <w:p>
      <w:pPr>
        <w:pBdr>
          <w:top w:val="single" w:color="1F3864" w:sz="6" w:space="8"/>
          <w:bottom w:val="single" w:color="1F3864" w:sz="6" w:space="8"/>
        </w:pBdr>
        <w:spacing w:after="200" w:before="200"/>
        <w:ind w:left="720" w:right="72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Closed-Loop HUF Control Architecture (CL-01 to CL-05):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 HUF-governed system shall treat normalized ratio-state as its primary object of control and shall regulate that state through a five-layer stack consisting of validity gating, scale-invariant drift detection, effective complexity measurement, gain-scheduled verdict logic, and restorative feedback projected onto the simplex.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9. Governance Status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Relationship to SD-01 – SD-04: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This architecture supersedes the earlier four-stage discriminator proposal. CL-01 = SD-01, CL-02 merges and refines SD-02, CL-03 = SD-03 (now with simulation evidence), CL-04 = SD-04, CL-05 is new (restorative control).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Keff Definition: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Locked in as Shannon entropy variant: Kₑₒₒ = exp(−Σ ρᵢ ln ρᵢ). Herfindahl variant documented as alternative for conservative contexts.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Simulation Status: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Copilot simulated both variants. S-curve confirmed. Deceptive drift detection demonstrated. SD-03/CL-03 promotion from [CONJECTURE] toward [EMPIRICAL] supported.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9.1 Intake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200"/>
        <w:gridCol w:w="1600"/>
        <w:gridCol w:w="31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Recommend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Simplex Validity Gate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[IDENTITY]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ADD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Formalizes existing axiom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Scale-Invariant Drift Trigger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[EMPIRICAL]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ADD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Core dHUF/dt is sound; JND threshold is testable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Effective Complexity Gauge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[EMPIRICAL]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ADD*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Simulation evidence from Copilot; real-data test pending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Gain-Scheduled Verdict Logic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ADD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Thresholds provisional; architecture sound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CL-05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PLL-Style Restorative Control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[FRAMEWORK]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STORE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Future CO-02 promotion path; requires Phase 3 validation</w:t>
            </w:r>
          </w:p>
        </w:tc>
      </w:tr>
    </w:tbl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*CL-03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was [CONJECTURE] in the SD-03 proposal. Copilot’s simulation demonstrates S-curve behavior and deceptive-drift detection, supporting promotion toward [EMPIRICAL]. Real-data validation on Ramsar or budget datasets would complete the promotion.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9A. Operator Constraint — CL-05 Implementation Boundary</w:t>
      </w:r>
    </w:p>
    <w:p>
      <w:pPr>
        <w:shd w:fill="FCE4EC" w:color="auto" w:val="clear"/>
        <w:spacing w:after="200" w:before="200"/>
        <w:ind w:left="480" w:right="480"/>
      </w:pPr>
      <w:r>
        <w:rPr>
          <w:rFonts w:ascii="Times New Roman" w:cs="Times New Roman" w:eastAsia="Times New Roman" w:hAnsi="Times New Roman"/>
          <w:b/>
          <w:bCs/>
          <w:color w:val="B71C1C"/>
          <w:sz w:val="22"/>
          <w:szCs w:val="22"/>
        </w:rPr>
        <w:t xml:space="preserve">CL-05 (PLL-Style Restorative Control) is not to be implemented by HUF development at this time.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operator records the following constraint on CL-05, effective 16 March 2026: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1. Study and discussion only.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CL-05 remains in STORE status. It is a subject for analysis and collective discussion, not a deployment candidate.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2. Levels and scales matter.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collective is directed to study where PLL-style restorative control is appropriate and where it is not. The answer is expected to vary by layer and by domain.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3. Element-layer automation may be appropriate.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Some automation with scientist supervision at an element layer might be beneficial. This is a legitimate area for investigation under CL-05’s framework.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B71C1C"/>
          <w:sz w:val="22"/>
          <w:szCs w:val="22"/>
        </w:rPr>
        <w:t xml:space="preserve">4. OCC governance replacement is not recommended.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If CL-05 were deployed as a replacement for the OCC (Operator’s Coherence Council) governance layer, the system would lose human oversight. This is an Oppenheimer-class boundary: the control stack must serve human governance, not replace it.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5. CO-02 promotion path preserved.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CL-05 represents what the Control Layer becomes after validation. That is CO-02’s promotion path, not a new proposal. The path is: open-loop detection → error signal → control law → corrective actuation → full PLL → governance integration.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This constraint is recorded under Oppenheimer override authority and cannot be reversed by collective vote.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10. Interpretive Summary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closed-loop HUF control architecture transforms HUF from a descriptive ratio framework into an operational control stack. The architecture distinguishes: malformed input from admissible state; pulse from drift; drift from concentration; observation from correction.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Its carrier is the ratio-state vector ρ on the simplex Δⁿ⁻¹. Its observable is Kₑₒₒ and the drift measures derived from ρ. Its admissibility condition — the unity constraint Σρᵢ = 1 — is enforced by CL-01. Its control objective is restoration toward declared coherence without loss of normalized structure.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2"/>
          <w:szCs w:val="22"/>
        </w:rPr>
        <w:t xml:space="preserve">This is no longer merely an interpretive lens. It is a control stack.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Higgins Unity Framework · Control Architecture ·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  <w:jc w:val="center"/>
    </w:pPr>
    <w:r>
      <w:rPr>
        <w:rFonts w:ascii="Times New Roman" w:cs="Times New Roman" w:eastAsia="Times New Roman" w:hAnsi="Times New Roman"/>
        <w:color w:val="2E75B6"/>
        <w:sz w:val="18"/>
        <w:szCs w:val="18"/>
      </w:rPr>
      <w:t xml:space="preserve">Closed-Loop HUF Control Architecture — CL-01 to CL-05</w:t>
    </w:r>
    <w:r>
      <w:rPr>
        <w:rFonts w:ascii="Times New Roman" w:cs="Times New Roman" w:eastAsia="Times New Roman" w:hAnsi="Times New Roman"/>
        <w:i/>
        <w:iCs/>
        <w:color w:val="2E75B6"/>
        <w:sz w:val="18"/>
        <w:szCs w:val="18"/>
      </w:rPr>
      <w:t xml:space="preserve">	16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2026-03-17T02:33:44.543Z</dcterms:created>
  <dcterms:modified xsi:type="dcterms:W3CDTF">2026-03-17T02:33:44.543Z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