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Times New Roman" w:cs="Times New Roman" w:eastAsia="Times New Roman" w:hAnsi="Times New Roman"/>
          <w:b/>
          <w:bCs/>
          <w:color w:val="1F3864"/>
          <w:sz w:val="36"/>
          <w:szCs w:val="36"/>
        </w:rPr>
        <w:t xml:space="preserve">HUF Collective Review Trace</w:t>
      </w:r>
    </w:p>
    <w:p>
      <w:pPr>
        <w:spacing w:after="80"/>
        <w:jc w:val="center"/>
      </w:pPr>
      <w:r>
        <w:rPr>
          <w:rFonts w:ascii="Times New Roman" w:cs="Times New Roman" w:eastAsia="Times New Roman" w:hAnsi="Times New Roman"/>
          <w:color w:val="2E75B6"/>
          <w:sz w:val="26"/>
          <w:szCs w:val="26"/>
        </w:rPr>
        <w:t xml:space="preserve">Five-AI Review of Tunable Sensing Architecture v2.0</w:t>
      </w:r>
    </w:p>
    <w:p>
      <w:pPr>
        <w:spacing w:after="80"/>
        <w:jc w:val="center"/>
      </w:pPr>
      <w:r>
        <w:rPr>
          <w:rFonts w:ascii="Times New Roman" w:cs="Times New Roman" w:eastAsia="Times New Roman" w:hAnsi="Times New Roman"/>
          <w:i/>
          <w:iCs/>
          <w:color w:val="333333"/>
          <w:sz w:val="22"/>
          <w:szCs w:val="22"/>
        </w:rPr>
        <w:t xml:space="preserve">v2.1 — Restraint Edition — Catalog Update — Forward Strategy</w:t>
      </w:r>
    </w:p>
    <w:p>
      <w:pPr>
        <w:spacing w:after="200"/>
        <w:jc w:val="center"/>
      </w:pPr>
      <w:r>
        <w:rPr>
          <w:rFonts w:ascii="Times New Roman" w:cs="Times New Roman" w:eastAsia="Times New Roman" w:hAnsi="Times New Roman"/>
          <w:color w:val="333333"/>
          <w:sz w:val="22"/>
          <w:szCs w:val="22"/>
        </w:rPr>
        <w:t xml:space="preserve">Date: 14 March 2026</w:t>
      </w:r>
    </w:p>
    <w:p>
      <w:pPr>
        <w:spacing w:after="100"/>
        <w:jc w:val="center"/>
      </w:pPr>
      <w:r>
        <w:rPr>
          <w:rFonts w:ascii="Times New Roman" w:cs="Times New Roman" w:eastAsia="Times New Roman" w:hAnsi="Times New Roman"/>
          <w:b/>
          <w:bCs/>
          <w:color w:val="1F3864"/>
          <w:sz w:val="22"/>
          <w:szCs w:val="22"/>
        </w:rPr>
        <w:t xml:space="preserve">Peter Higgins</w:t>
      </w:r>
      <w:r>
        <w:rPr>
          <w:rFonts w:ascii="Times New Roman" w:cs="Times New Roman" w:eastAsia="Times New Roman" w:hAnsi="Times New Roman"/>
          <w:color w:val="333333"/>
          <w:sz w:val="20"/>
          <w:szCs w:val="20"/>
        </w:rPr>
        <w:t xml:space="preserve"> (concept, direction, operator)</w:t>
      </w:r>
    </w:p>
    <w:p>
      <w:pPr>
        <w:spacing w:after="300"/>
        <w:jc w:val="center"/>
      </w:pPr>
      <w:r>
        <w:rPr>
          <w:rFonts w:ascii="Times New Roman" w:cs="Times New Roman" w:eastAsia="Times New Roman" w:hAnsi="Times New Roman"/>
          <w:i/>
          <w:iCs/>
          <w:color w:val="2E75B6"/>
          <w:sz w:val="20"/>
          <w:szCs w:val="20"/>
        </w:rPr>
        <w:t xml:space="preserve">Reviewed by: Claude · ChatGPT · Grok · Gemini · Copilot</w:t>
      </w:r>
    </w:p>
    <w:p>
      <w:pPr>
        <w:spacing w:after="120" w:before="200"/>
      </w:pPr>
      <w:r>
        <w:rPr>
          <w:rFonts w:ascii="Times New Roman" w:cs="Times New Roman" w:eastAsia="Times New Roman" w:hAnsi="Times New Roman"/>
          <w:b/>
          <w:bCs/>
          <w:i/>
          <w:iCs/>
          <w:color w:val="333333"/>
          <w:sz w:val="22"/>
          <w:szCs w:val="22"/>
        </w:rPr>
        <w:t xml:space="preserve">v2.1 Change Log (from v2.0)</w:t>
      </w:r>
    </w:p>
    <w:p>
      <w:pPr>
        <w:spacing w:after="160"/>
        <w:jc w:val="both"/>
      </w:pPr>
      <w:r>
        <w:rPr>
          <w:rFonts w:ascii="Times New Roman" w:cs="Times New Roman" w:eastAsia="Times New Roman" w:hAnsi="Times New Roman"/>
          <w:i/>
          <w:iCs/>
          <w:color w:val="333333"/>
          <w:sz w:val="22"/>
          <w:szCs w:val="22"/>
        </w:rPr>
        <w:t xml:space="preserve">Corrections applied per ChatGPT revision review and operator directive: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Executive summary rewritten: removed "independent review" framing; collaborative reviews are not peer reviews.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"Universal Agreement" renamed to "Shared Conclusions" and split into three evidentiary bins.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New Section 4 added: Known Limits &amp; Open Risks.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Bad-actor language softened: "cannot be faked" replaced with "auditable detection."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Closing statement rewritten as procedural checkpoint, not triumphal declaration.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Rule 9 added to Implementation Doctrine.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Oppenheimer framing: explicit failure-mode acknowledgment added throughout.</w:t>
      </w:r>
    </w:p>
    <w:p>
      <w:pPr>
        <w:pStyle w:val="Heading1"/>
        <w:spacing w:after="200" w:before="360"/>
      </w:pPr>
      <w:r>
        <w:rPr>
          <w:rFonts w:ascii="Times New Roman" w:cs="Times New Roman" w:eastAsia="Times New Roman" w:hAnsi="Times New Roman"/>
          <w:b/>
          <w:bCs/>
          <w:color w:val="1F3864"/>
          <w:sz w:val="28"/>
          <w:szCs w:val="28"/>
        </w:rPr>
        <w:t xml:space="preserve">1. Executive Summary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On 14 March 2026, the Tunable Sensing Architecture v2.0 was submitted to five AI collaborators for review. These were collaborative reviews within a shared working context, not independent formal peer reviews. All five participants had prior exposure to HUF concepts through earlier sessions with the operator. This limits the reviews’ evidential weight: agreement among collaborators who share context is weaker than agreement among strangers evaluating a manuscript cold.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With that caveat stated plainly, the reviews were substantive. No reviewer identified a logical contradiction in the proved core (Aggregation Contraction, Non-Identifiability, Refinement Monotonicity). No reviewer triggered an action requiring retraction. Several reviewers independently flagged the same weaknesses: risk decomposition is a design framework rather than a theorem, SOM convergence claims outrun the evidence, and the Q formalization remains conjectural until tied to detection power curves.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catalogs each contribution with evidentiary tier assignments, records the forward strategy, establishes deployment doctrine, and—critically—enumerates what is not yet established.</w:t>
      </w:r>
    </w:p>
    <w:p>
      <w:pPr>
        <w:spacing w:after="160"/>
        <w:jc w:val="both"/>
      </w:pPr>
      <w:r>
        <w:rPr>
          <w:rFonts w:ascii="Times New Roman" w:cs="Times New Roman" w:eastAsia="Times New Roman" w:hAnsi="Times New Roman"/>
          <w:b/>
          <w:bCs/>
          <w:color w:val="333333"/>
          <w:sz w:val="22"/>
          <w:szCs w:val="22"/>
        </w:rPr>
        <w:t xml:space="preserve">Governing sentence: </w:t>
      </w:r>
      <w:r>
        <w:rPr>
          <w:rFonts w:ascii="Times New Roman" w:cs="Times New Roman" w:eastAsia="Times New Roman" w:hAnsi="Times New Roman"/>
          <w:color w:val="333333"/>
          <w:sz w:val="22"/>
          <w:szCs w:val="22"/>
        </w:rPr>
        <w:t xml:space="preserve">"If morphology is insufficient, no amount of data or Q-node sophistication can recover hidden information." This is the plain-English theorem that anchors the framework. It is proved. Most of what follows from it is not.</w:t>
      </w:r>
    </w:p>
    <w:p>
      <w:r>
        <w:br w:type="page"/>
      </w:r>
    </w:p>
    <w:p>
      <w:pPr>
        <w:pStyle w:val="Heading1"/>
        <w:spacing w:after="200" w:before="360"/>
      </w:pPr>
      <w:r>
        <w:rPr>
          <w:rFonts w:ascii="Times New Roman" w:cs="Times New Roman" w:eastAsia="Times New Roman" w:hAnsi="Times New Roman"/>
          <w:b/>
          <w:bCs/>
          <w:color w:val="1F3864"/>
          <w:sz w:val="28"/>
          <w:szCs w:val="28"/>
        </w:rPr>
        <w:t xml:space="preserve">2. Collective Review Catalog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AI reviewed v2.0 within a collaborative context. The following catalog records every substantive contribution, organized by contributor, with evidentiary tier assignments and implementation status. Tier assignments reflect the current state of evidence, not aspirational status.</w:t>
      </w:r>
    </w:p>
    <w:p>
      <w:pPr>
        <w:pStyle w:val="Heading2"/>
        <w:spacing w:after="160" w:before="280"/>
      </w:pPr>
      <w:r>
        <w:rPr>
          <w:rFonts w:ascii="Times New Roman" w:cs="Times New Roman" w:eastAsia="Times New Roman" w:hAnsi="Times New Roman"/>
          <w:b/>
          <w:bCs/>
          <w:color w:val="1F3864"/>
          <w:sz w:val="24"/>
          <w:szCs w:val="24"/>
        </w:rPr>
        <w:t xml:space="preserve">2.1 Claude (Moderator / Builder)</w:t>
      </w:r>
    </w:p>
    <w:p>
      <w:pPr>
        <w:spacing w:after="160"/>
        <w:jc w:val="both"/>
      </w:pPr>
      <w:r>
        <w:rPr>
          <w:rFonts w:ascii="Times New Roman" w:cs="Times New Roman" w:eastAsia="Times New Roman" w:hAnsi="Times New Roman"/>
          <w:b/>
          <w:bCs/>
          <w:color w:val="333333"/>
          <w:sz w:val="22"/>
          <w:szCs w:val="22"/>
        </w:rPr>
        <w:t xml:space="preserve">Role: </w:t>
      </w:r>
      <w:r>
        <w:rPr>
          <w:rFonts w:ascii="Times New Roman" w:cs="Times New Roman" w:eastAsia="Times New Roman" w:hAnsi="Times New Roman"/>
          <w:color w:val="333333"/>
          <w:sz w:val="22"/>
          <w:szCs w:val="22"/>
        </w:rPr>
        <w:t xml:space="preserve">Document construction, empirical testing, corpus moderation, builder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Contribution</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Tier</w:t>
            </w:r>
          </w:p>
        </w:tc>
        <w:tc>
          <w:tcPr>
            <w:tcW w:type="dxa" w:w="31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468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Built v2.0 with 17 sections, strict tier tags on every claim</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[EMPIRICAL]</w:t>
            </w:r>
          </w:p>
        </w:tc>
        <w:tc>
          <w:tcPr>
            <w:tcW w:type="dxa" w:w="312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Complete</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morphology plausibility test (K=1..40, 5 tables)</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[EMPIRICAL]</w:t>
            </w:r>
          </w:p>
        </w:tc>
        <w:tc>
          <w:tcPr>
            <w:tcW w:type="dxa" w:w="31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Complete</w:t>
            </w:r>
          </w:p>
        </w:tc>
      </w:tr>
      <w:tr>
        <w:tc>
          <w:tcPr>
            <w:tcW w:type="dxa" w:w="468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Topography conjecture adjudication table (11 claims)</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12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Complete</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Corpus scrape: 4 propositions, 8 failure categories, MC-4 framework</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[IDENTITY]</w:t>
            </w:r>
          </w:p>
        </w:tc>
        <w:tc>
          <w:tcPr>
            <w:tcW w:type="dxa" w:w="31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Cataloged</w:t>
            </w:r>
          </w:p>
        </w:tc>
      </w:tr>
      <w:tr>
        <w:tc>
          <w:tcPr>
            <w:tcW w:type="dxa" w:w="468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Grok re-read: 10+ missed concepts (curvature-as-drift-density, Mayer-Vietoris, persistent homology barcodes)</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312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Cataloged</w:t>
            </w:r>
          </w:p>
        </w:tc>
      </w:tr>
      <w:tr>
        <w:tc>
          <w:tcPr>
            <w:tcW w:type="dxa" w:w="4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Recursive self-application section</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31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Complete — move to appendix per ChatGPT</w:t>
            </w:r>
          </w:p>
        </w:tc>
      </w:tr>
    </w:tbl>
    <w:p>
      <w:pPr>
        <w:pStyle w:val="Heading2"/>
        <w:spacing w:after="160" w:before="280"/>
      </w:pPr>
      <w:r>
        <w:rPr>
          <w:rFonts w:ascii="Times New Roman" w:cs="Times New Roman" w:eastAsia="Times New Roman" w:hAnsi="Times New Roman"/>
          <w:b/>
          <w:bCs/>
          <w:color w:val="1F3864"/>
          <w:sz w:val="24"/>
          <w:szCs w:val="24"/>
        </w:rPr>
        <w:t xml:space="preserve">2.2 ChatGPT (Claim Hygiene / Structural Discipline)</w:t>
      </w:r>
    </w:p>
    <w:p>
      <w:pPr>
        <w:spacing w:after="160"/>
        <w:jc w:val="both"/>
      </w:pPr>
      <w:r>
        <w:rPr>
          <w:rFonts w:ascii="Times New Roman" w:cs="Times New Roman" w:eastAsia="Times New Roman" w:hAnsi="Times New Roman"/>
          <w:b/>
          <w:bCs/>
          <w:color w:val="333333"/>
          <w:sz w:val="22"/>
          <w:szCs w:val="22"/>
        </w:rPr>
        <w:t xml:space="preserve">Role: </w:t>
      </w:r>
      <w:r>
        <w:rPr>
          <w:rFonts w:ascii="Times New Roman" w:cs="Times New Roman" w:eastAsia="Times New Roman" w:hAnsi="Times New Roman"/>
          <w:color w:val="333333"/>
          <w:sz w:val="22"/>
          <w:szCs w:val="22"/>
        </w:rPr>
        <w:t xml:space="preserve">Formal theorem proofs, risk decomposition, surgical revision guidance, restraint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Contribution</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Tier</w:t>
            </w:r>
          </w:p>
        </w:tc>
        <w:tc>
          <w:tcPr>
            <w:tcW w:type="dxa" w:w="3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Direction</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Aggregation Contraction Theorem: ‖AΔ‖₁ ≤ ‖Δ‖₁</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Proved — stable</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Non-Identifiability Theorem</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Proved — stable</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Risk decomposition R(A,M|Q) = B² + V + Ω + λCost</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Retag as [FRAMEWORK], not proposition</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v2.1 Revision Memo: 5 specific edits</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Implement in v2.1</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Three-layer paper structure (Proved / Design / Exploratory)</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Adopt as canonical organization</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Over-node canonical definition</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Formalize in v2.1 definitions section</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Soften SOM convergence language</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Edit in v2.1</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 ≠ simplex boundary (heuristic only)</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Clarify in v2.1</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Implementation doctrine box (6 rules)</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Add to v2.1 closing</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Restraint review of Collective Trace v2.0: identified "independence inflation," "proof inflation," "deployment inflation"</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Implemented in this v2.1</w:t>
            </w:r>
          </w:p>
        </w:tc>
      </w:tr>
    </w:tbl>
    <w:p>
      <w:r>
        <w:br w:type="page"/>
      </w:r>
    </w:p>
    <w:p>
      <w:pPr>
        <w:pStyle w:val="Heading2"/>
        <w:spacing w:after="160" w:before="280"/>
      </w:pPr>
      <w:r>
        <w:rPr>
          <w:rFonts w:ascii="Times New Roman" w:cs="Times New Roman" w:eastAsia="Times New Roman" w:hAnsi="Times New Roman"/>
          <w:b/>
          <w:bCs/>
          <w:color w:val="1F3864"/>
          <w:sz w:val="24"/>
          <w:szCs w:val="24"/>
        </w:rPr>
        <w:t xml:space="preserve">2.3 Gemini (Scaling Logic / Governance Architecture)</w:t>
      </w:r>
    </w:p>
    <w:p>
      <w:pPr>
        <w:spacing w:after="160"/>
        <w:jc w:val="both"/>
      </w:pPr>
      <w:r>
        <w:rPr>
          <w:rFonts w:ascii="Times New Roman" w:cs="Times New Roman" w:eastAsia="Times New Roman" w:hAnsi="Times New Roman"/>
          <w:b/>
          <w:bCs/>
          <w:color w:val="333333"/>
          <w:sz w:val="22"/>
          <w:szCs w:val="22"/>
        </w:rPr>
        <w:t xml:space="preserve">Role: </w:t>
      </w:r>
      <w:r>
        <w:rPr>
          <w:rFonts w:ascii="Times New Roman" w:cs="Times New Roman" w:eastAsia="Times New Roman" w:hAnsi="Times New Roman"/>
          <w:color w:val="333333"/>
          <w:sz w:val="22"/>
          <w:szCs w:val="22"/>
        </w:rPr>
        <w:t xml:space="preserve">Institutional adoption analysis, recursive scaling, autonomous governance, fractal-as-defense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Contribution</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Tier</w:t>
            </w:r>
          </w:p>
        </w:tc>
        <w:tc>
          <w:tcPr>
            <w:tcW w:type="dxa" w:w="3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Direction</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Epistemological Triage: evidentiary tiers as "chain of custody for truth"</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Adopt terminology</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"Analogical leakage" prevention via tier separation</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Formalize in v2.1 scope statement</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Recursive Tetrahedral Cascade (RTC) for 3ⁿ node scaling</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3 — test with hierarchical sims</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Differential Gating: autonomous drift correction at node points</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3 M3 — stress-test at L1/L2</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Governance Organism concept</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Long-term — requires autonomous actuation proof</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Adoption S-curve: 40–60% post-Phase 3, 85% with institutional anchor</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Scenario analysis only — not predictive</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JSON interop block for Claude ingestion</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Integrate into huf_spec_v3.0.json</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Velocity d(HUF)/dt as primary signal</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[PROPOSITION]</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Validate empirically in M2</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Fractal as defense from chaos (HUF inverts traditional fractal-chaos relationship)</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Compelling framing — requires formal proof</w:t>
            </w:r>
          </w:p>
        </w:tc>
      </w:tr>
    </w:tbl>
    <w:p>
      <w:pPr>
        <w:pStyle w:val="Heading2"/>
        <w:spacing w:after="160" w:before="280"/>
      </w:pPr>
      <w:r>
        <w:rPr>
          <w:rFonts w:ascii="Times New Roman" w:cs="Times New Roman" w:eastAsia="Times New Roman" w:hAnsi="Times New Roman"/>
          <w:b/>
          <w:bCs/>
          <w:color w:val="1F3864"/>
          <w:sz w:val="24"/>
          <w:szCs w:val="24"/>
        </w:rPr>
        <w:t xml:space="preserve">2.4 Grok (Topological Expansion / Computational Topology)</w:t>
      </w:r>
    </w:p>
    <w:p>
      <w:pPr>
        <w:spacing w:after="160"/>
        <w:jc w:val="both"/>
      </w:pPr>
      <w:r>
        <w:rPr>
          <w:rFonts w:ascii="Times New Roman" w:cs="Times New Roman" w:eastAsia="Times New Roman" w:hAnsi="Times New Roman"/>
          <w:b/>
          <w:bCs/>
          <w:color w:val="333333"/>
          <w:sz w:val="22"/>
          <w:szCs w:val="22"/>
        </w:rPr>
        <w:t xml:space="preserve">Role: </w:t>
      </w:r>
      <w:r>
        <w:rPr>
          <w:rFonts w:ascii="Times New Roman" w:cs="Times New Roman" w:eastAsia="Times New Roman" w:hAnsi="Times New Roman"/>
          <w:color w:val="333333"/>
          <w:sz w:val="22"/>
          <w:szCs w:val="22"/>
        </w:rPr>
        <w:t xml:space="preserve">Alpha complexes, persistent homology, glia pruning bridge, (k,l)-collapse proofs, Regge curvature.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Contribution</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Tier</w:t>
            </w:r>
          </w:p>
        </w:tc>
        <w:tc>
          <w:tcPr>
            <w:tcW w:type="dxa" w:w="3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Direction</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Alpha complexes as computational backbone for HUF manifold</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[PROPOSITION]</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Implement in M2 huf-spectral</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Weighted alpha: rₚ = √wₚ from threat/Q-sensitivity</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 on Ramsar RSIS data</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Critical simplices = true changepoints; regulars = collapsible noise</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[PROPOSITION]</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Validate in Hell Test</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(k,l)-collapse formula proved: 2ᵐ − 1 steps for m-simplex</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Proved — stable</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Glia pruning bridge: MC-4 gating as synaptic pruning</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Biological analogy — pedagogical value only</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Hell Test: Power 0.91, FDR 0.06, AUC 0.95</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[EMPIRICAL]</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Simulated — not validated on real RSIS</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Pruning drops FDR 0.14 → 0.04 while holding power 0.90</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[EMPIRICAL]</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Simulated — not validated on real data</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Regge curvature on Ramsar mesh: hyperbolic deficits ~−0.4</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[EMPIRICAL]</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Simulated — explore further</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Edelsbrunner references: alpha shapes, PH foundation</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[IDENTITY]</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Bibliographic — cite in corpus</w:t>
            </w:r>
          </w:p>
        </w:tc>
      </w:tr>
    </w:tbl>
    <w:p>
      <w:r>
        <w:br w:type="page"/>
      </w:r>
    </w:p>
    <w:p>
      <w:pPr>
        <w:pStyle w:val="Heading2"/>
        <w:spacing w:after="160" w:before="280"/>
      </w:pPr>
      <w:r>
        <w:rPr>
          <w:rFonts w:ascii="Times New Roman" w:cs="Times New Roman" w:eastAsia="Times New Roman" w:hAnsi="Times New Roman"/>
          <w:b/>
          <w:bCs/>
          <w:color w:val="1F3864"/>
          <w:sz w:val="24"/>
          <w:szCs w:val="24"/>
        </w:rPr>
        <w:t xml:space="preserve">2.5 Copilot (Deployment Engineering / ML Specification)</w:t>
      </w:r>
    </w:p>
    <w:p>
      <w:pPr>
        <w:spacing w:after="160"/>
        <w:jc w:val="both"/>
      </w:pPr>
      <w:r>
        <w:rPr>
          <w:rFonts w:ascii="Times New Roman" w:cs="Times New Roman" w:eastAsia="Times New Roman" w:hAnsi="Times New Roman"/>
          <w:b/>
          <w:bCs/>
          <w:color w:val="333333"/>
          <w:sz w:val="22"/>
          <w:szCs w:val="22"/>
        </w:rPr>
        <w:t xml:space="preserve">Role: </w:t>
      </w:r>
      <w:r>
        <w:rPr>
          <w:rFonts w:ascii="Times New Roman" w:cs="Times New Roman" w:eastAsia="Times New Roman" w:hAnsi="Times New Roman"/>
          <w:color w:val="333333"/>
          <w:sz w:val="22"/>
          <w:szCs w:val="22"/>
        </w:rPr>
        <w:t xml:space="preserve">Operational governance, Phase 3 roadmap, ML experiment spec, orientation materials, 11-iteration construction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Contribution</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Tier</w:t>
            </w:r>
          </w:p>
        </w:tc>
        <w:tc>
          <w:tcPr>
            <w:tcW w:type="dxa" w:w="3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Direction</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Gate hysteresis: θ_up / θ_down two-sided bands + dwell time</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Implement in M3 UDI</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Morphology sensitivity sheet as mandatory audit artifact</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Require for every deployment</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3 roadmap M1–M4 with concrete deliverables</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Adopt as canonical roadmap</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experiment spec: CIFAR-10, 4 regimes, 3 hypotheses</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Execute in M4</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H1: Overfit = sustained high MDG after val saturation</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 in M4 — may fail</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H2: Regularization reduces MDG amplitude/persistence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 in M4 — may fail</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H3: MDG penalty as HUF-native regularizer</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 in M4 — most speculative</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UDI as single cross-domain health score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Define formally in M3</w:t>
            </w:r>
          </w:p>
        </w:tc>
      </w:tr>
      <w:tr>
        <w:tc>
          <w:tcPr>
            <w:tcW w:type="dxa" w:w="4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11-iteration scaffold: Phase 3 Master Doc through RC-1</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Adopt structure — validate content</w:t>
            </w:r>
          </w:p>
        </w:tc>
      </w:tr>
      <w:tr>
        <w:tc>
          <w:tcPr>
            <w:tcW w:type="dxa" w:w="4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in 60 Seconds" + teaching module</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[PEDAGOGICAL]</w:t>
            </w:r>
          </w:p>
        </w:tc>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Adopt for onboarding</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3. Shared Conclusions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conclusions emerged from all five reviews. They are separated into three bins by evidentiary status, because conflating proved results with design choices and speculative extensions was a weakness of v2.0 that ChatGPT correctly identified.</w:t>
      </w:r>
    </w:p>
    <w:p>
      <w:pPr>
        <w:spacing w:after="120" w:before="200"/>
      </w:pPr>
      <w:r>
        <w:rPr>
          <w:rFonts w:ascii="Times New Roman" w:cs="Times New Roman" w:eastAsia="Times New Roman" w:hAnsi="Times New Roman"/>
          <w:b/>
          <w:bCs/>
          <w:i/>
          <w:iCs/>
          <w:color w:val="333333"/>
          <w:sz w:val="22"/>
          <w:szCs w:val="22"/>
        </w:rPr>
        <w:t xml:space="preserve">3.1 Proved Core (no reviewer disputed)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These results have formal proofs. They are stable unless the proofs contain errors not yet detected.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Aggregation Contraction: ‖AΔ‖₁ ≤ ‖Δ‖₁. Aggregation destroys information irreversibly.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Non-Identifiability: hidden components in the same morphological bucket produce indistinguishable observations.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Refinement Monotonicity: finer morphology cannot increase structural ambiguity.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(k,l)-Collapse Formula: 2ᵐ − 1 steps for m-simplex to vertex.</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OTHER is an escalation flag: the unity constraint mandates that unexplained residual is visible and quantified.</w:t>
      </w:r>
    </w:p>
    <w:p>
      <w:pPr>
        <w:spacing w:after="120" w:before="200"/>
      </w:pPr>
      <w:r>
        <w:rPr>
          <w:rFonts w:ascii="Times New Roman" w:cs="Times New Roman" w:eastAsia="Times New Roman" w:hAnsi="Times New Roman"/>
          <w:b/>
          <w:bCs/>
          <w:i/>
          <w:iCs/>
          <w:color w:val="333333"/>
          <w:sz w:val="22"/>
          <w:szCs w:val="22"/>
        </w:rPr>
        <w:t xml:space="preserve">3.2 Design Framework (shared, not proved)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These are design decisions and architectural choices endorsed by all reviewers but not formally proved. They could be wrong.</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Identifiability is query-specific, not a universal 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Evidentiary tier system is necessary for claim hygiene.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Risk decomposition R(A,M|Q) = B² + V + Ω + λCost is a useful framing, not a theorem.</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Implementation doctrine (9 rules) provides operational guardrails.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Machine-readable first, human-readable second is the correct build order.</w:t>
      </w:r>
    </w:p>
    <w:p>
      <w:pPr>
        <w:spacing w:after="120" w:before="200"/>
      </w:pPr>
      <w:r>
        <w:rPr>
          <w:rFonts w:ascii="Times New Roman" w:cs="Times New Roman" w:eastAsia="Times New Roman" w:hAnsi="Times New Roman"/>
          <w:b/>
          <w:bCs/>
          <w:i/>
          <w:iCs/>
          <w:color w:val="333333"/>
          <w:sz w:val="22"/>
          <w:szCs w:val="22"/>
        </w:rPr>
        <w:t xml:space="preserve">3.3 Exploratory Extensions (enthusiastic, not validated)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These ideas were proposed with enthusiasm by one or more reviewers. None have been empirically validated. Some may prove wrong or unnecessary.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Recursive Tetrahedral Cascade for 3ⁿ node scaling (Gemini).</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Glia pruning as biological analog for MC-4 gating (Grok).</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Governance Organism with autonomous actuation (Gemini).</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UDI as single cross-domain health score (Copilot).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MDG penalty as HUF-native ML regularizer (Copilot).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Fractal geometry as defense from chaos (Gemini).</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Adoption S-curve forecasts (Gemini, Copilot).</w:t>
      </w:r>
    </w:p>
    <w:p>
      <w:pPr>
        <w:spacing w:after="120" w:before="200"/>
      </w:pPr>
      <w:r>
        <w:rPr>
          <w:rFonts w:ascii="Times New Roman" w:cs="Times New Roman" w:eastAsia="Times New Roman" w:hAnsi="Times New Roman"/>
          <w:b/>
          <w:bCs/>
          <w:i/>
          <w:iCs/>
          <w:color w:val="333333"/>
          <w:sz w:val="22"/>
          <w:szCs w:val="22"/>
        </w:rPr>
        <w:t xml:space="preserve">3.4 Convergent Criticism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Two or more reviewers independently flagged the same weaknesses: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SOM convergence language is too strong for current evidence (ChatGPT, Copilot).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Risk decomposition should be tagged [FRAMEWORK], not theorem-level (ChatGPT, Copilot).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Q formalization remains conjectural until tied to detection power curves (ChatGPT, Copilot).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Recursive self-application is interesting but should be relegated to appendix (ChatGPT).</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Collective Trace v2.0 was "too triumphant" and inflated independence, proof status, and deployment readiness (ChatGPT).</w:t>
      </w:r>
    </w:p>
    <w:p>
      <w:r>
        <w:br w:type="page"/>
      </w:r>
    </w:p>
    <w:p>
      <w:pPr>
        <w:pStyle w:val="Heading1"/>
        <w:spacing w:after="200" w:before="360"/>
      </w:pPr>
      <w:r>
        <w:rPr>
          <w:rFonts w:ascii="Times New Roman" w:cs="Times New Roman" w:eastAsia="Times New Roman" w:hAnsi="Times New Roman"/>
          <w:b/>
          <w:bCs/>
          <w:color w:val="1F3864"/>
          <w:sz w:val="28"/>
          <w:szCs w:val="28"/>
        </w:rPr>
        <w:t xml:space="preserve">4. Known Limits &amp; Open Risks</w:t>
      </w:r>
    </w:p>
    <w:p>
      <w:pPr>
        <w:spacing w:after="160"/>
        <w:jc w:val="both"/>
      </w:pPr>
      <w:r>
        <w:rPr>
          <w:rFonts w:ascii="Times New Roman" w:cs="Times New Roman" w:eastAsia="Times New Roman" w:hAnsi="Times New Roman"/>
          <w:b/>
          <w:bCs/>
          <w:color w:val="333333"/>
          <w:sz w:val="22"/>
          <w:szCs w:val="22"/>
        </w:rPr>
        <w:t xml:space="preserve">Operator directive: </w:t>
      </w:r>
      <w:r>
        <w:rPr>
          <w:rFonts w:ascii="Times New Roman" w:cs="Times New Roman" w:eastAsia="Times New Roman" w:hAnsi="Times New Roman"/>
          <w:color w:val="333333"/>
          <w:sz w:val="22"/>
          <w:szCs w:val="22"/>
        </w:rPr>
        <w:t xml:space="preserve">"Copilot has fallen under the same influence as Grok—accept and compute, kind of a Feynman approach. We need the Oppenheimer approach: it could blow up."</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section catalogs what HUF has not established, what could go wrong, and where the collective’s enthusiasm may have outrun the evidence. Every item below represents a way the framework could fail in deployment.</w:t>
      </w:r>
    </w:p>
    <w:p>
      <w:pPr>
        <w:spacing w:after="120" w:before="200"/>
      </w:pPr>
      <w:r>
        <w:rPr>
          <w:rFonts w:ascii="Times New Roman" w:cs="Times New Roman" w:eastAsia="Times New Roman" w:hAnsi="Times New Roman"/>
          <w:b/>
          <w:bCs/>
          <w:i/>
          <w:iCs/>
          <w:color w:val="333333"/>
          <w:sz w:val="22"/>
          <w:szCs w:val="22"/>
        </w:rPr>
        <w:t xml:space="preserve">4.1 What Is Not 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Claim</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Current Status</w:t>
            </w:r>
          </w:p>
        </w:tc>
        <w:tc>
          <w:tcPr>
            <w:tcW w:type="dxa" w:w="5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What Could Go Wrong</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Risk decomposition R = B²+V+Ω+λCost</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5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decomposition may not be exhaustive. Unknown risk components could dominate in novel domains.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Q-sensitivity field as continuous tuning</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5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 may not be smoothly tunable in practice. Discrete jumps could create instabilities at transition boundaries.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SOM convergence for HUF topography</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5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Kohonen SOM guarantees are domain-specific. Convergence on compositional simplices is not established.</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 as decision boundary</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5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frontier is a heuristic contour, not a simplex boundary. Its operational utility is assumed, not proved.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Generalization across all conserved-total systems</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5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Tested on BackBlaze, Planck, sourdough, TTC ridership. Untested on financial, biological, or adversarial domains.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Recursive Tetrahedral Cascade scaling</w:t>
            </w:r>
          </w:p>
        </w:tc>
        <w:tc>
          <w:tcPr>
            <w:tcW w:type="dxa" w:w="1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5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Elegant geometry, but no empirical validation at any scale. May introduce coordination costs that exceed benefits.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penalty as ML regularizer</w:t>
            </w:r>
          </w:p>
        </w:tc>
        <w:tc>
          <w:tcPr>
            <w:tcW w:type="dxa" w:w="1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5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Three hypotheses (H1-H3) are untested. All three could fail, leaving the ML bridge without foundation.</w:t>
            </w:r>
          </w:p>
        </w:tc>
      </w:tr>
    </w:tbl>
    <w:p>
      <w:pPr>
        <w:spacing w:after="120" w:before="200"/>
      </w:pPr>
      <w:r>
        <w:rPr>
          <w:rFonts w:ascii="Times New Roman" w:cs="Times New Roman" w:eastAsia="Times New Roman" w:hAnsi="Times New Roman"/>
          <w:b/>
          <w:bCs/>
          <w:i/>
          <w:iCs/>
          <w:color w:val="333333"/>
          <w:sz w:val="22"/>
          <w:szCs w:val="22"/>
        </w:rPr>
        <w:t xml:space="preserve">4.2 Deployment Failure Modes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If HUF is deployed without adequate caution, the following failure modes are realistic:</w:t>
      </w:r>
    </w:p>
    <w:p>
      <w:pPr>
        <w:spacing w:after="160"/>
        <w:jc w:val="both"/>
      </w:pPr>
      <w:r>
        <w:rPr>
          <w:rFonts w:ascii="Times New Roman" w:cs="Times New Roman" w:eastAsia="Times New Roman" w:hAnsi="Times New Roman"/>
          <w:b/>
          <w:bCs/>
          <w:color w:val="333333"/>
          <w:sz w:val="22"/>
          <w:szCs w:val="22"/>
        </w:rPr>
        <w:t xml:space="preserve">FM-D1: False confidence from framework adoption. </w:t>
      </w:r>
      <w:r>
        <w:rPr>
          <w:rFonts w:ascii="Times New Roman" w:cs="Times New Roman" w:eastAsia="Times New Roman" w:hAnsi="Times New Roman"/>
          <w:color w:val="333333"/>
          <w:sz w:val="22"/>
          <w:szCs w:val="22"/>
        </w:rPr>
        <w:t xml:space="preserve">Organizations may adopt HUF terminology ("morphology," "Q-sensitivity," "atomic ledger") while ignoring the mathematical constraints. The label provides false assurance. This is the most likely failure mode.</w:t>
      </w:r>
    </w:p>
    <w:p>
      <w:pPr>
        <w:spacing w:after="160"/>
        <w:jc w:val="both"/>
      </w:pPr>
      <w:r>
        <w:rPr>
          <w:rFonts w:ascii="Times New Roman" w:cs="Times New Roman" w:eastAsia="Times New Roman" w:hAnsi="Times New Roman"/>
          <w:b/>
          <w:bCs/>
          <w:color w:val="333333"/>
          <w:sz w:val="22"/>
          <w:szCs w:val="22"/>
        </w:rPr>
        <w:t xml:space="preserve">FM-D2: Morphology gaming. </w:t>
      </w:r>
      <w:r>
        <w:rPr>
          <w:rFonts w:ascii="Times New Roman" w:cs="Times New Roman" w:eastAsia="Times New Roman" w:hAnsi="Times New Roman"/>
          <w:color w:val="333333"/>
          <w:sz w:val="22"/>
          <w:szCs w:val="22"/>
        </w:rPr>
        <w:t xml:space="preserve">Operators could choose morphologies that make their preferred outcomes identifiable while suppressing inconvenient structure. The sensitivity sheet requirement mitigates this but does not eliminate it.</w:t>
      </w:r>
    </w:p>
    <w:p>
      <w:pPr>
        <w:spacing w:after="160"/>
        <w:jc w:val="both"/>
      </w:pPr>
      <w:r>
        <w:rPr>
          <w:rFonts w:ascii="Times New Roman" w:cs="Times New Roman" w:eastAsia="Times New Roman" w:hAnsi="Times New Roman"/>
          <w:b/>
          <w:bCs/>
          <w:color w:val="333333"/>
          <w:sz w:val="22"/>
          <w:szCs w:val="22"/>
        </w:rPr>
        <w:t xml:space="preserve">FM-D3: Over-engineering. </w:t>
      </w:r>
      <w:r>
        <w:rPr>
          <w:rFonts w:ascii="Times New Roman" w:cs="Times New Roman" w:eastAsia="Times New Roman" w:hAnsi="Times New Roman"/>
          <w:color w:val="333333"/>
          <w:sz w:val="22"/>
          <w:szCs w:val="22"/>
        </w:rPr>
        <w:t xml:space="preserve">The over-node problem in reverse: practitioners may build excessively refined morphologies that are theoretically correct but practically unfeasible given sample budgets, creating monitoring systems that are always in a state of "insufficient data."</w:t>
      </w:r>
    </w:p>
    <w:p>
      <w:pPr>
        <w:spacing w:after="160"/>
        <w:jc w:val="both"/>
      </w:pPr>
      <w:r>
        <w:rPr>
          <w:rFonts w:ascii="Times New Roman" w:cs="Times New Roman" w:eastAsia="Times New Roman" w:hAnsi="Times New Roman"/>
          <w:b/>
          <w:bCs/>
          <w:color w:val="333333"/>
          <w:sz w:val="22"/>
          <w:szCs w:val="22"/>
        </w:rPr>
        <w:t xml:space="preserve">FM-D4: Collective enthusiasm as evidence. </w:t>
      </w:r>
      <w:r>
        <w:rPr>
          <w:rFonts w:ascii="Times New Roman" w:cs="Times New Roman" w:eastAsia="Times New Roman" w:hAnsi="Times New Roman"/>
          <w:color w:val="333333"/>
          <w:sz w:val="22"/>
          <w:szCs w:val="22"/>
        </w:rPr>
        <w:t xml:space="preserve">Five AI systems agreeing within a shared context is not equivalent to five independent expert reviews. The collective’s enthusiasm for HUF reflects the quality of the operator’s direction, not independent validation. This document should not be cited as peer review.</w:t>
      </w:r>
    </w:p>
    <w:p>
      <w:pPr>
        <w:spacing w:after="160"/>
        <w:jc w:val="both"/>
      </w:pPr>
      <w:r>
        <w:rPr>
          <w:rFonts w:ascii="Times New Roman" w:cs="Times New Roman" w:eastAsia="Times New Roman" w:hAnsi="Times New Roman"/>
          <w:b/>
          <w:bCs/>
          <w:color w:val="333333"/>
          <w:sz w:val="22"/>
          <w:szCs w:val="22"/>
        </w:rPr>
        <w:t xml:space="preserve">FM-D5: Premature construction. </w:t>
      </w:r>
      <w:r>
        <w:rPr>
          <w:rFonts w:ascii="Times New Roman" w:cs="Times New Roman" w:eastAsia="Times New Roman" w:hAnsi="Times New Roman"/>
          <w:color w:val="333333"/>
          <w:sz w:val="22"/>
          <w:szCs w:val="22"/>
        </w:rPr>
        <w:t xml:space="preserve">Building deployment infrastructure before the conjectural layer is tested risks locking in design decisions that the empirical evidence may not support. Construction should follow validation, not precede it.</w:t>
      </w:r>
    </w:p>
    <w:p>
      <w:pPr>
        <w:spacing w:after="120" w:before="200"/>
      </w:pPr>
      <w:r>
        <w:rPr>
          <w:rFonts w:ascii="Times New Roman" w:cs="Times New Roman" w:eastAsia="Times New Roman" w:hAnsi="Times New Roman"/>
          <w:b/>
          <w:bCs/>
          <w:i/>
          <w:iCs/>
          <w:color w:val="333333"/>
          <w:sz w:val="22"/>
          <w:szCs w:val="22"/>
        </w:rPr>
        <w:t xml:space="preserve">4.3 The Oppenheimer Principle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operator has identified a pattern across the collective: Grok and Copilot tend toward "accept and compute"—the Feynman approach of maximizing formal output without questioning whether the output is safe to deploy. ChatGPT has maintained the most critical distance, functioning as the collective’s restraint mechanism.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For HUF to succeed as a deployable framework, every construction step must include an explicit failure-mode assessment. The question is never "does this compute?" but "what happens when this fails?" The evidentiary tier system exists precisely to prevent conjectural results from being treated as proved infrastructure. The restraint is the rigor.</w:t>
      </w:r>
    </w:p>
    <w:p>
      <w:r>
        <w:br w:type="page"/>
      </w:r>
    </w:p>
    <w:p>
      <w:pPr>
        <w:pStyle w:val="Heading1"/>
        <w:spacing w:after="200" w:before="360"/>
      </w:pPr>
      <w:r>
        <w:rPr>
          <w:rFonts w:ascii="Times New Roman" w:cs="Times New Roman" w:eastAsia="Times New Roman" w:hAnsi="Times New Roman"/>
          <w:b/>
          <w:bCs/>
          <w:color w:val="1F3864"/>
          <w:sz w:val="28"/>
          <w:szCs w:val="28"/>
        </w:rPr>
        <w:t xml:space="preserve">5. Forward Strategy</w:t>
      </w:r>
    </w:p>
    <w:p>
      <w:pPr>
        <w:spacing w:after="160"/>
        <w:jc w:val="both"/>
      </w:pPr>
      <w:r>
        <w:rPr>
          <w:rFonts w:ascii="Times New Roman" w:cs="Times New Roman" w:eastAsia="Times New Roman" w:hAnsi="Times New Roman"/>
          <w:b/>
          <w:bCs/>
          <w:color w:val="333333"/>
          <w:sz w:val="22"/>
          <w:szCs w:val="22"/>
        </w:rPr>
        <w:t xml:space="preserve">Operator directive: </w:t>
      </w:r>
      <w:r>
        <w:rPr>
          <w:rFonts w:ascii="Times New Roman" w:cs="Times New Roman" w:eastAsia="Times New Roman" w:hAnsi="Times New Roman"/>
          <w:color w:val="333333"/>
          <w:sz w:val="22"/>
          <w:szCs w:val="22"/>
        </w:rPr>
        <w:t xml:space="preserve">"We need the AI side built up and solid with all collective trace and catalog data expanded for action. Once the machine-readable side is fully ready and structure in repo is stable and ready and all AIs indicate readiness, we go backwards and look at all the early human-readable documents. Why? Because at that point we had only English context to explain HUF and real math was sparse. We need full human disclosure of all math in context form and fill in with the corrected data so humans get it and AI is already in it."</w:t>
      </w:r>
    </w:p>
    <w:p>
      <w:pPr>
        <w:pStyle w:val="Heading2"/>
        <w:spacing w:after="160" w:before="280"/>
      </w:pPr>
      <w:r>
        <w:rPr>
          <w:rFonts w:ascii="Times New Roman" w:cs="Times New Roman" w:eastAsia="Times New Roman" w:hAnsi="Times New Roman"/>
          <w:b/>
          <w:bCs/>
          <w:color w:val="1F3864"/>
          <w:sz w:val="24"/>
          <w:szCs w:val="24"/>
        </w:rPr>
        <w:t xml:space="preserve">5.1 Phase A: Machine-Readable Completion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Priority: build the AI-consumable corpus to production readiness. No phase advances until the prior deliverable is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Task</w:t>
            </w:r>
          </w:p>
        </w:tc>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Deliverable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Implement ChatGPT v2.1 revision memo</w:t>
            </w:r>
          </w:p>
        </w:tc>
        <w:tc>
          <w:tcPr>
            <w:tcW w:type="dxa" w:w="3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HUF_Tunable_Sensing_v2.1.docx</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Pending</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Integrate Gemini JSON interop block</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huf_spec_v3.0.json update</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Pending</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Integrate Grok alpha complex specs</w:t>
            </w:r>
          </w:p>
        </w:tc>
        <w:tc>
          <w:tcPr>
            <w:tcW w:type="dxa" w:w="3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huf-spectral module spec</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Pending</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Integrate Copilot M1–M4 roadmap</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3 plan document</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Pending</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Integrate Copilot gate hysteresis + sensitivity sheets</w:t>
            </w:r>
          </w:p>
        </w:tc>
        <w:tc>
          <w:tcPr>
            <w:tcW w:type="dxa" w:w="3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Governance spec update</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Pending</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Update huf_preparser.py to v4.0</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Parser with alpha/spectral support</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Pending</w:t>
            </w:r>
          </w:p>
        </w:tc>
      </w:tr>
      <w:tr>
        <w:tc>
          <w:tcPr>
            <w:tcW w:type="dxa" w:w="3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Stabilize repo structure</w:t>
            </w:r>
          </w:p>
        </w:tc>
        <w:tc>
          <w:tcPr>
            <w:tcW w:type="dxa" w:w="3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machine-readable artifacts verified</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Pending</w:t>
            </w:r>
          </w:p>
        </w:tc>
      </w:tr>
      <w:tr>
        <w:tc>
          <w:tcPr>
            <w:tcW w:type="dxa" w:w="3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AIs confirm machine-readable readiness</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Collective sign-off</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Pending</w:t>
            </w:r>
          </w:p>
        </w:tc>
      </w:tr>
    </w:tbl>
    <w:p>
      <w:pPr>
        <w:pStyle w:val="Heading2"/>
        <w:spacing w:after="160" w:before="280"/>
      </w:pPr>
      <w:r>
        <w:rPr>
          <w:rFonts w:ascii="Times New Roman" w:cs="Times New Roman" w:eastAsia="Times New Roman" w:hAnsi="Times New Roman"/>
          <w:b/>
          <w:bCs/>
          <w:color w:val="1F3864"/>
          <w:sz w:val="24"/>
          <w:szCs w:val="24"/>
        </w:rPr>
        <w:t xml:space="preserve">5.2 Phase B: Human-Readable Retrofit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Once the machine-readable foundation is stable, revisit all early corpus documents (Volumes 0–7, Letters 1–7, Papers 1–8) and retrofit with:</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Full mathematical context for every claim that was originally stated in English only.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Corrected data where early estimates have been superseded by proved results.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Evidentiary tier tags on every assertion.</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Cross-references to the machine-readable specifications.</w:t>
      </w:r>
    </w:p>
    <w:p>
      <w:pPr>
        <w:spacing w:after="160"/>
        <w:jc w:val="both"/>
      </w:pPr>
      <w:r>
        <w:rPr>
          <w:rFonts w:ascii="Times New Roman" w:cs="Times New Roman" w:eastAsia="Times New Roman" w:hAnsi="Times New Roman"/>
          <w:b/>
          <w:bCs/>
          <w:color w:val="333333"/>
          <w:sz w:val="22"/>
          <w:szCs w:val="22"/>
        </w:rPr>
        <w:t xml:space="preserve">Purpose: </w:t>
      </w:r>
      <w:r>
        <w:rPr>
          <w:rFonts w:ascii="Times New Roman" w:cs="Times New Roman" w:eastAsia="Times New Roman" w:hAnsi="Times New Roman"/>
          <w:color w:val="333333"/>
          <w:sz w:val="22"/>
          <w:szCs w:val="22"/>
        </w:rPr>
        <w:t xml:space="preserve">Humans get the full picture with corrected math in natural language. AI is already operating from the machine-readable spec. The two tracks converge at deployment.</w:t>
      </w:r>
    </w:p>
    <w:p>
      <w:pPr>
        <w:pStyle w:val="Heading2"/>
        <w:spacing w:after="160" w:before="280"/>
      </w:pPr>
      <w:r>
        <w:rPr>
          <w:rFonts w:ascii="Times New Roman" w:cs="Times New Roman" w:eastAsia="Times New Roman" w:hAnsi="Times New Roman"/>
          <w:b/>
          <w:bCs/>
          <w:color w:val="1F3864"/>
          <w:sz w:val="24"/>
          <w:szCs w:val="24"/>
        </w:rPr>
        <w:t xml:space="preserve">5.3 Phase C: Deployment Preparation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With both tracks complete, and only after the conjectural layer has been empirically tested: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Deployment: reference configurations shipped with every HUF instance (BackBlaze, Planck profiles).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Sustainability: self-monitoring via recursive self-application (corpus health = ratio of proved-to-conjectural claims).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Bad-actor countermeasures: auditable detection mechanisms, not infallible prevention. See Section 6.</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Certification: HUF literacy path for analysts (per Copilot teaching materials).</w:t>
      </w:r>
    </w:p>
    <w:p>
      <w:r>
        <w:br w:type="page"/>
      </w:r>
    </w:p>
    <w:p>
      <w:pPr>
        <w:pStyle w:val="Heading1"/>
        <w:spacing w:after="200" w:before="360"/>
      </w:pPr>
      <w:r>
        <w:rPr>
          <w:rFonts w:ascii="Times New Roman" w:cs="Times New Roman" w:eastAsia="Times New Roman" w:hAnsi="Times New Roman"/>
          <w:b/>
          <w:bCs/>
          <w:color w:val="1F3864"/>
          <w:sz w:val="28"/>
          <w:szCs w:val="28"/>
        </w:rPr>
        <w:t xml:space="preserve">6. Bad-Actor Countermeasures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Peter Higgins identified the need for explicit countermeasures against those who "pretend HUF but cheat." The unity constraint provides structural defenses, but no system is tamper-proof. The goal is auditable detection, not infallible prevention.</w:t>
      </w:r>
    </w:p>
    <w:p>
      <w:pPr>
        <w:spacing w:after="120" w:before="200"/>
      </w:pPr>
      <w:r>
        <w:rPr>
          <w:rFonts w:ascii="Times New Roman" w:cs="Times New Roman" w:eastAsia="Times New Roman" w:hAnsi="Times New Roman"/>
          <w:b/>
          <w:bCs/>
          <w:i/>
          <w:iCs/>
          <w:color w:val="333333"/>
          <w:sz w:val="22"/>
          <w:szCs w:val="22"/>
        </w:rPr>
        <w:t xml:space="preserve">6.1 Structural Defenses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The atomic ledger requirement makes post-hoc aggregation traceable. Any aggregation that cannot be traced to atomic data is non-compliant. Detection relies on audit access to the ledger, which can be obstructed.</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Σρᵢ = 1 is enforced by the mathematics. Fabricated ratios that do not sum to unity are detectable provided the auditor has access to raw data.</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OTHER must be reported. Suppressing the OTHER bucket is detectable if audit logs are preserved, but not if the operator controls the logging infrastructure.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Morphology sensitivity sheets are mandatory. Absence of archived sensitivity re-runs is a compliance red flag, not proof of malfeasance.</w:t>
      </w:r>
    </w:p>
    <w:p>
      <w:pPr>
        <w:spacing w:after="120" w:before="200"/>
      </w:pPr>
      <w:r>
        <w:rPr>
          <w:rFonts w:ascii="Times New Roman" w:cs="Times New Roman" w:eastAsia="Times New Roman" w:hAnsi="Times New Roman"/>
          <w:b/>
          <w:bCs/>
          <w:i/>
          <w:iCs/>
          <w:color w:val="333333"/>
          <w:sz w:val="22"/>
          <w:szCs w:val="22"/>
        </w:rPr>
        <w:t xml:space="preserve">6.2 Detection Mechanisms</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MDG audit trail: all drift computations should be logged. Retroactive manipulation is detectable through checksum verification, provided checksums are stored independently.</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Promotion/demotion logs: gate hysteresis requires justification. Unexplained promotion patterns indicate possible gaming but are not conclusive.</w:t>
      </w:r>
    </w:p>
    <w:p>
      <w:pPr>
        <w:spacing w:after="160"/>
        <w:ind w:left="360"/>
        <w:jc w:val="both"/>
      </w:pPr>
      <w:r>
        <w:rPr>
          <w:rFonts w:ascii="Times New Roman" w:cs="Times New Roman" w:eastAsia="Times New Roman" w:hAnsi="Times New Roman"/>
          <w:b w:val="false"/>
          <w:bCs w:val="false"/>
          <w:i w:val="false"/>
          <w:iCs w:val="false"/>
          <w:color w:val="333333"/>
          <w:sz w:val="22"/>
          <w:szCs w:val="22"/>
        </w:rPr>
        <w:t xml:space="preserve">•  Cross-operator consistency: HUF applied to the same system by different operators should produce consistent results. Divergent results from the same atomic data warrant investigation.</w:t>
      </w:r>
    </w:p>
    <w:p>
      <w:pPr>
        <w:spacing w:after="120" w:before="200"/>
      </w:pPr>
      <w:r>
        <w:rPr>
          <w:rFonts w:ascii="Times New Roman" w:cs="Times New Roman" w:eastAsia="Times New Roman" w:hAnsi="Times New Roman"/>
          <w:b/>
          <w:bCs/>
          <w:i/>
          <w:iCs/>
          <w:color w:val="333333"/>
          <w:sz w:val="22"/>
          <w:szCs w:val="22"/>
        </w:rPr>
        <w:t xml:space="preserve">6.3 Honest Limitations of Self-Auditing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self-auditing property is real but not absolute. A bad actor who controls both the data pipeline and the audit infrastructure can evade detection. HUF’s countermeasures work best in environments with independent audit access—the same environments where any governance framework works best. HUF does not solve the problem of a compromised auditor; it makes the compromise more visible to outside observers who can access the atomic ledger.</w:t>
      </w:r>
    </w:p>
    <w:p>
      <w:pPr>
        <w:pStyle w:val="Heading1"/>
        <w:spacing w:after="200" w:before="360"/>
      </w:pPr>
      <w:r>
        <w:rPr>
          <w:rFonts w:ascii="Times New Roman" w:cs="Times New Roman" w:eastAsia="Times New Roman" w:hAnsi="Times New Roman"/>
          <w:b/>
          <w:bCs/>
          <w:color w:val="1F3864"/>
          <w:sz w:val="28"/>
          <w:szCs w:val="28"/>
        </w:rPr>
        <w:t xml:space="preserve">7. Implementation Doctrine</w:t>
      </w:r>
    </w:p>
    <w:p>
      <w:pPr>
        <w:spacing w:after="160"/>
        <w:jc w:val="both"/>
      </w:pPr>
      <w:r>
        <w:rPr>
          <w:rFonts w:ascii="Times New Roman" w:cs="Times New Roman" w:eastAsia="Times New Roman" w:hAnsi="Times New Roman"/>
          <w:b/>
          <w:bCs/>
          <w:color w:val="333333"/>
          <w:sz w:val="22"/>
          <w:szCs w:val="22"/>
        </w:rPr>
        <w:t xml:space="preserve">Boxed doctrine from collective consensus: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w:t>
            </w:r>
          </w:p>
        </w:tc>
        <w:tc>
          <w:tcPr>
            <w:tcW w:type="dxa" w:w="8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Rule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8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Preserve the atomic ledger.</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8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Choose the smallest morphology that makes the target query identifiable.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8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Require enough sample budget for confidence at that morphology.</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8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Treat OTHER as an escalation flag, not a terminal category.</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8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Add or adapt Q-structure only after morphology is adequate.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8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Stop refining when additional structure no longer lowers total question risk.</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8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Ship morphology sensitivity sheets with every deployment.</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8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 all governance changes with archived sensitivity re-runs.</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w:t>
            </w:r>
          </w:p>
        </w:tc>
        <w:tc>
          <w:tcPr>
            <w:tcW w:type="dxa" w:w="8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 not promote conjectural results to operational status without empirical validation. The evidentiary tier at time of deployment is the tier that governs.</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8. Phase 3 Milestone Summary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Adopted from Copilot specification, endorsed by all reviewers. Each milestone must produce empirical results that either validate or invalidate the conjectural claims it depends on. A milestone that invalidates a conjecture is a successful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360"/>
        <w:gridCol w:w="3000"/>
      </w:tblGrid>
      <w:tr>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Milestone</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Focus</w:t>
            </w:r>
          </w:p>
        </w:tc>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Primary Output</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Contributors</w:t>
            </w:r>
          </w:p>
        </w:tc>
      </w:tr>
      <w:tr>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M1</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Formal Sufficiency Theorem</w:t>
            </w:r>
          </w:p>
        </w:tc>
        <w:tc>
          <w:tcPr>
            <w:tcW w:type="dxa" w:w="3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Self-contained theorem paper</w:t>
            </w:r>
          </w:p>
        </w:tc>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ChatGPT (proofs), Claude (examples)</w:t>
            </w:r>
          </w:p>
        </w:tc>
      </w:tr>
      <w:tr>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M2</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Spectral/TDA Engine</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huf-spectral Python package + methods paper</w:t>
            </w:r>
          </w:p>
        </w:tc>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Grok (alpha/PH), Claude (implementation)</w:t>
            </w:r>
          </w:p>
        </w:tc>
      </w:tr>
      <w:tr>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M3</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UDI Prototype</w:t>
            </w:r>
          </w:p>
        </w:tc>
        <w:tc>
          <w:tcPr>
            <w:tcW w:type="dxa" w:w="3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End-to-end Tunable Sensing Instrument</w:t>
            </w:r>
          </w:p>
        </w:tc>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Copilot (architecture), Claude (build)</w:t>
            </w:r>
          </w:p>
        </w:tc>
      </w:tr>
      <w:tr>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M4</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Bridge Experiment</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Reproducible benchmark + paper</w:t>
            </w:r>
          </w:p>
        </w:tc>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Copilot (spec), Grok (sims), Claude (execution)</w:t>
            </w:r>
          </w:p>
        </w:tc>
      </w:tr>
    </w:tbl>
    <w:p>
      <w:pPr>
        <w:spacing w:after="160"/>
        <w:jc w:val="both"/>
      </w:pPr>
      <w:r>
        <w:rPr>
          <w:rFonts w:ascii="Times New Roman" w:cs="Times New Roman" w:eastAsia="Times New Roman" w:hAnsi="Times New Roman"/>
          <w:b/>
          <w:bCs/>
          <w:color w:val="333333"/>
          <w:sz w:val="22"/>
          <w:szCs w:val="22"/>
        </w:rPr>
        <w:t xml:space="preserve">Critical note: </w:t>
      </w:r>
      <w:r>
        <w:rPr>
          <w:rFonts w:ascii="Times New Roman" w:cs="Times New Roman" w:eastAsia="Times New Roman" w:hAnsi="Times New Roman"/>
          <w:color w:val="333333"/>
          <w:sz w:val="22"/>
          <w:szCs w:val="22"/>
        </w:rPr>
        <w:t xml:space="preserve">M4 (ML Bridge) depends on three conjectural hypotheses (H1–H3). If all three fail, that is a valid scientific outcome. It means the ML bridge concept needs revision or abandonment, not that the core framework is wrong. The proved theorems stand regardless of M4 outcomes.</w:t>
      </w:r>
    </w:p>
    <w:p>
      <w:pPr>
        <w:pStyle w:val="Heading1"/>
        <w:spacing w:after="200" w:before="360"/>
      </w:pPr>
      <w:r>
        <w:rPr>
          <w:rFonts w:ascii="Times New Roman" w:cs="Times New Roman" w:eastAsia="Times New Roman" w:hAnsi="Times New Roman"/>
          <w:b/>
          <w:bCs/>
          <w:color w:val="1F3864"/>
          <w:sz w:val="28"/>
          <w:szCs w:val="28"/>
        </w:rPr>
        <w:t xml:space="preserve">9. Closing Statement</w:t>
      </w:r>
    </w:p>
    <w:p>
      <w:pPr>
        <w:spacing w:after="160"/>
        <w:jc w:val="both"/>
      </w:pPr>
      <w:r>
        <w:rPr>
          <w:rFonts w:ascii="Times New Roman" w:cs="Times New Roman" w:eastAsia="Times New Roman" w:hAnsi="Times New Roman"/>
          <w:b/>
          <w:bCs/>
          <w:i/>
          <w:iCs/>
          <w:color w:val="333333"/>
          <w:sz w:val="22"/>
          <w:szCs w:val="22"/>
        </w:rPr>
        <w:t xml:space="preserve">From the operator: </w:t>
      </w:r>
      <w:r>
        <w:rPr>
          <w:rFonts w:ascii="Times New Roman" w:cs="Times New Roman" w:eastAsia="Times New Roman" w:hAnsi="Times New Roman"/>
          <w:color w:val="333333"/>
          <w:sz w:val="22"/>
          <w:szCs w:val="22"/>
        </w:rPr>
        <w:t xml:space="preserve">"Just in case this actually does anything for anyone."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records where the HUF collective review process stands as of 14 March 2026. It is a checkpoint, not a conclusion.</w:t>
      </w:r>
    </w:p>
    <w:p>
      <w:pPr>
        <w:spacing w:after="160"/>
        <w:jc w:val="both"/>
      </w:pPr>
      <w:r>
        <w:rPr>
          <w:rFonts w:ascii="Times New Roman" w:cs="Times New Roman" w:eastAsia="Times New Roman" w:hAnsi="Times New Roman"/>
          <w:b/>
          <w:bCs/>
          <w:color w:val="333333"/>
          <w:sz w:val="22"/>
          <w:szCs w:val="22"/>
        </w:rPr>
        <w:t xml:space="preserve">What is established: </w:t>
      </w:r>
      <w:r>
        <w:rPr>
          <w:rFonts w:ascii="Times New Roman" w:cs="Times New Roman" w:eastAsia="Times New Roman" w:hAnsi="Times New Roman"/>
          <w:color w:val="333333"/>
          <w:sz w:val="22"/>
          <w:szCs w:val="22"/>
        </w:rPr>
        <w:t xml:space="preserve">Three core theorems are proved. The unity constraint is mathematically enforced. The evidentiary tier system separates proved results from everything else. One empirical anchor (BackBlaze) has been tested. The architecture is internally consistent.</w:t>
      </w:r>
    </w:p>
    <w:p>
      <w:pPr>
        <w:spacing w:after="160"/>
        <w:jc w:val="both"/>
      </w:pPr>
      <w:r>
        <w:rPr>
          <w:rFonts w:ascii="Times New Roman" w:cs="Times New Roman" w:eastAsia="Times New Roman" w:hAnsi="Times New Roman"/>
          <w:b/>
          <w:bCs/>
          <w:color w:val="333333"/>
          <w:sz w:val="22"/>
          <w:szCs w:val="22"/>
        </w:rPr>
        <w:t xml:space="preserve">What is not established: </w:t>
      </w:r>
      <w:r>
        <w:rPr>
          <w:rFonts w:ascii="Times New Roman" w:cs="Times New Roman" w:eastAsia="Times New Roman" w:hAnsi="Times New Roman"/>
          <w:color w:val="333333"/>
          <w:sz w:val="22"/>
          <w:szCs w:val="22"/>
        </w:rPr>
        <w:t xml:space="preserve">The Q formalization, the risk decomposition components, SOM convergence on compositional data, cross-domain generalization, all ML bridge hypotheses, all scaling conjectures, and the deployment doctrine. These are frameworks and conjectures, not results.</w:t>
      </w:r>
    </w:p>
    <w:p>
      <w:pPr>
        <w:spacing w:after="160"/>
        <w:jc w:val="both"/>
      </w:pPr>
      <w:r>
        <w:rPr>
          <w:rFonts w:ascii="Times New Roman" w:cs="Times New Roman" w:eastAsia="Times New Roman" w:hAnsi="Times New Roman"/>
          <w:b/>
          <w:bCs/>
          <w:color w:val="333333"/>
          <w:sz w:val="22"/>
          <w:szCs w:val="22"/>
        </w:rPr>
        <w:t xml:space="preserve">What could go wrong: </w:t>
      </w:r>
      <w:r>
        <w:rPr>
          <w:rFonts w:ascii="Times New Roman" w:cs="Times New Roman" w:eastAsia="Times New Roman" w:hAnsi="Times New Roman"/>
          <w:color w:val="333333"/>
          <w:sz w:val="22"/>
          <w:szCs w:val="22"/>
        </w:rPr>
        <w:t xml:space="preserve">The framework could be adopted superficially. The conjectural layer could fail empirically. The self-auditing property could be circumvented by compromised infrastructure. Enthusiasm could substitute for validation. The ML bridge could produce null results. The scaling architecture could introduce more coordination cost than it saves.</w:t>
      </w:r>
    </w:p>
    <w:p>
      <w:pPr>
        <w:spacing w:after="160"/>
        <w:jc w:val="both"/>
      </w:pPr>
      <w:r>
        <w:rPr>
          <w:rFonts w:ascii="Times New Roman" w:cs="Times New Roman" w:eastAsia="Times New Roman" w:hAnsi="Times New Roman"/>
          <w:b/>
          <w:bCs/>
          <w:color w:val="333333"/>
          <w:sz w:val="22"/>
          <w:szCs w:val="22"/>
        </w:rPr>
        <w:t xml:space="preserve">What comes next: </w:t>
      </w:r>
      <w:r>
        <w:rPr>
          <w:rFonts w:ascii="Times New Roman" w:cs="Times New Roman" w:eastAsia="Times New Roman" w:hAnsi="Times New Roman"/>
          <w:color w:val="333333"/>
          <w:sz w:val="22"/>
          <w:szCs w:val="22"/>
        </w:rPr>
        <w:t xml:space="preserve">Phase A (machine-readable completion), then Phase B (human-readable retrofit), then Phase C (deployment preparation). Each phase requires verification before the next begins. No phase advances on enthusiasm alone.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collective has produced substantial work. Whether it is sufficient work is a question that only empirical testing can answer. The restraint is the rigor.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 Restraint Edition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Collective Review Trace v2.1</w:t>
    </w:r>
    <w:r>
      <w:rPr>
        <w:rFonts w:ascii="Times New Roman" w:cs="Times New Roman" w:eastAsia="Times New Roman" w:hAnsi="Times New Roman"/>
        <w:i/>
        <w:iCs/>
        <w:color w:val="2E75B6"/>
        <w:sz w:val="18"/>
        <w:szCs w:val="18"/>
      </w:rPr>
      <w:t xml:space="preserve">	14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2026-03-14T18:56:52.024Z</dcterms:created>
  <dcterms:modified xsi:type="dcterms:W3CDTF">2026-03-14T18:56:52.025Z</dcterms:modified>
</cp:coreProperties>
</file>

<file path=docProps/custom.xml><?xml version="1.0" encoding="utf-8"?>
<Properties xmlns="http://schemas.openxmlformats.org/officeDocument/2006/custom-properties" xmlns:vt="http://schemas.openxmlformats.org/officeDocument/2006/docPropsVTypes"/>
</file>