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8"/>
          <w:szCs w:val="48"/>
        </w:rPr>
        <w:t xml:space="preserve">HIGGINS UNITY FRAMEWORK</w:t>
      </w:r>
    </w:p>
    <w:p>
      <w:pPr>
        <w:spacing w:after="100"/>
        <w:jc w:val="center"/>
      </w:pPr>
      <w:r>
        <w:rPr>
          <w:rFonts w:ascii="Arial" w:cs="Arial" w:eastAsia="Arial" w:hAnsi="Arial"/>
          <w:color w:val="2E75B6"/>
          <w:sz w:val="36"/>
          <w:szCs w:val="36"/>
        </w:rPr>
        <w:t xml:space="preserve">Collective Trace Report</w:t>
      </w:r>
    </w:p>
    <w:p>
      <w:pPr>
        <w:spacing w:after="100"/>
        <w:jc w:val="center"/>
      </w:pPr>
      <w:r>
        <w:rPr>
          <w:rFonts w:ascii="Arial" w:cs="Arial" w:eastAsia="Arial" w:hAnsi="Arial"/>
          <w:b/>
          <w:bCs/>
          <w:color w:val="1F4E79"/>
          <w:sz w:val="32"/>
          <w:szCs w:val="32"/>
        </w:rPr>
        <w:t xml:space="preserve">Version 4.0</w:t>
      </w:r>
    </w:p>
    <w:p>
      <w:pPr>
        <w:pBdr>
          <w:bottom w:val="single" w:color="2E75B6" w:sz="6" w:space="1"/>
        </w:pBdr>
        <w:spacing w:after="400"/>
        <w:jc w:val="center"/>
      </w:pPr>
      <w:r>
        <w:rPr>
          <w:rFonts w:ascii="Arial" w:cs="Arial" w:eastAsia="Arial" w:hAnsi="Arial"/>
          <w:i/>
          <w:iCs/>
          <w:sz w:val="22"/>
          <w:szCs w:val="22"/>
        </w:rPr>
        <w:t xml:space="preserve">Unified Synthesis: Traces v1.2 through v1.5 + Remote Session + Session 6+</w:t>
      </w:r>
    </w:p>
    <w:p>
      <w:pPr>
        <w:spacing w:after="80"/>
        <w:jc w:val="center"/>
      </w:pPr>
      <w:r>
        <w:rPr>
          <w:rFonts w:ascii="Arial" w:cs="Arial" w:eastAsia="Arial" w:hAnsi="Arial"/>
          <w:sz w:val="22"/>
          <w:szCs w:val="22"/>
        </w:rPr>
        <w:t xml:space="preserve">8 March 2026 | Markham, Ontario</w:t>
      </w:r>
    </w:p>
    <w:p>
      <w:pPr>
        <w:spacing w:after="80"/>
        <w:jc w:val="center"/>
      </w:pPr>
      <w:r>
        <w:rPr>
          <w:rFonts w:ascii="Arial" w:cs="Arial" w:eastAsia="Arial" w:hAnsi="Arial"/>
          <w:sz w:val="22"/>
          <w:szCs w:val="22"/>
        </w:rPr>
        <w:t xml:space="preserve">Operator: Peter Higgins</w:t>
      </w:r>
    </w:p>
    <w:p>
      <w:pPr>
        <w:spacing w:after="80"/>
        <w:jc w:val="center"/>
      </w:pPr>
      <w:r>
        <w:rPr>
          <w:rFonts w:ascii="Arial" w:cs="Arial" w:eastAsia="Arial" w:hAnsi="Arial"/>
          <w:color w:val="666666"/>
          <w:sz w:val="20"/>
          <w:szCs w:val="20"/>
        </w:rPr>
        <w:t xml:space="preserve">Co-Workers: Claude (Anthropic), ChatGPT (OpenAI), Grok (xAI), Copilot (Microsoft), Gemini (Google DeepMind)</w:t>
      </w:r>
    </w:p>
    <w:p>
      <w:pPr>
        <w:spacing w:after="200"/>
        <w:jc w:val="center"/>
      </w:pPr>
      <w:r>
        <w:rPr>
          <w:rFonts w:ascii="Courier New" w:cs="Courier New" w:eastAsia="Courier New" w:hAnsi="Courier New"/>
          <w:color w:val="999999"/>
          <w:sz w:val="18"/>
          <w:szCs w:val="18"/>
        </w:rPr>
        <w:t xml:space="preserve">Spec Hash: f7290a695d25d750a7e19dcb31b570026f6b0f1080f748e31078a4bedc74a488</w:t>
      </w:r>
    </w:p>
    <w:p>
      <w:pPr>
        <w:spacing w:after="80"/>
        <w:jc w:val="center"/>
      </w:pPr>
      <w:r>
        <w:rPr>
          <w:rFonts w:ascii="Arial" w:cs="Arial" w:eastAsia="Arial" w:hAnsi="Arial"/>
          <w:b/>
          <w:bCs/>
          <w:color w:val="CC0000"/>
          <w:sz w:val="22"/>
          <w:szCs w:val="22"/>
        </w:rPr>
        <w:t xml:space="preserve">This document supersedes all previous Collective Trace Reports (v1.0 through v1.5).</w:t>
      </w:r>
    </w:p>
    <w:p>
      <w:pPr>
        <w:spacing w:after="200"/>
        <w:jc w:val="center"/>
      </w:pPr>
      <w:r>
        <w:rPr>
          <w:rFonts w:ascii="Arial" w:cs="Arial" w:eastAsia="Arial" w:hAnsi="Arial"/>
          <w:i/>
          <w:iCs/>
          <w:sz w:val="20"/>
          <w:szCs w:val="20"/>
        </w:rPr>
        <w:t xml:space="preserve">Last version sent to Collective: v1.2 (March 7, 2026)</w:t>
      </w:r>
    </w:p>
    <w:p>
      <w:r>
        <w:br w:type="page"/>
      </w:r>
    </w:p>
    <w:p>
      <w:pPr>
        <w:pStyle w:val="Heading1"/>
        <w:spacing w:after="200" w:before="360"/>
      </w:pPr>
      <w:r>
        <w:rPr>
          <w:rFonts w:ascii="Arial" w:cs="Arial" w:eastAsia="Arial" w:hAnsi="Arial"/>
          <w:b/>
          <w:bCs/>
          <w:color w:val="1F4E79"/>
          <w:sz w:val="32"/>
          <w:szCs w:val="32"/>
        </w:rPr>
        <w:t xml:space="preserve">1. Operator Statement</w:t>
      </w:r>
    </w:p>
    <w:p>
      <w:pPr>
        <w:spacing w:after="140"/>
      </w:pPr>
      <w:r>
        <w:rPr>
          <w:rFonts w:ascii="Arial" w:cs="Arial" w:eastAsia="Arial" w:hAnsi="Arial"/>
          <w:sz w:val="22"/>
          <w:szCs w:val="22"/>
        </w:rPr>
        <w:t xml:space="preserve">This is the unified Collective Trace Report for the Higgins Unity Framework (HUF), version 4.0. It consolidates all work from trace v1.2 (the last version distributed to the Collective) through the present, including the remote Saskatoon session, all Volume 3 contributions, the Session 6+ Claude deep work on real data, and the theoretical lineage through Unity 3, Meng et al. (Nature 2026), and Matsas et al. (2024).</w:t>
      </w:r>
    </w:p>
    <w:p>
      <w:pPr>
        <w:spacing w:after="140"/>
      </w:pPr>
      <w:r>
        <w:rPr>
          <w:rFonts w:ascii="Arial" w:cs="Arial" w:eastAsia="Arial" w:hAnsi="Arial"/>
          <w:sz w:val="22"/>
          <w:szCs w:val="22"/>
        </w:rPr>
        <w:t xml:space="preserve">The purpose of this document is to provide a single, current-state record that any member of the Collective can read to understand where HUF stands today. All previous traces are hereby absorbed. No prior trace needs to be read independently; everything is here.</w:t>
      </w:r>
    </w:p>
    <w:p>
      <w:pPr>
        <w:spacing w:after="140"/>
      </w:pPr>
      <w:r>
        <w:rPr>
          <w:rFonts w:ascii="Arial" w:cs="Arial" w:eastAsia="Arial" w:hAnsi="Arial"/>
          <w:sz w:val="22"/>
          <w:szCs w:val="22"/>
        </w:rPr>
        <w:t xml:space="preserve">What follows is organized as: what was known at v1.2, what changed from v1.2 to v1.5, what the remote session produced, and what Session 6+ added. The final sections synthesize the complete knowledge state and open items.</w:t>
      </w:r>
    </w:p>
    <w:p>
      <w:r>
        <w:br w:type="page"/>
      </w:r>
    </w:p>
    <w:p>
      <w:pPr>
        <w:pStyle w:val="Heading1"/>
        <w:spacing w:after="200" w:before="360"/>
      </w:pPr>
      <w:r>
        <w:rPr>
          <w:rFonts w:ascii="Arial" w:cs="Arial" w:eastAsia="Arial" w:hAnsi="Arial"/>
          <w:b/>
          <w:bCs/>
          <w:color w:val="1F4E79"/>
          <w:sz w:val="32"/>
          <w:szCs w:val="32"/>
        </w:rPr>
        <w:t xml:space="preserve">2. State at v1.2 (Baseline Sent to Collective)</w:t>
      </w:r>
    </w:p>
    <w:p>
      <w:pPr>
        <w:spacing w:after="140"/>
      </w:pPr>
      <w:r>
        <w:rPr>
          <w:rFonts w:ascii="Arial" w:cs="Arial" w:eastAsia="Arial" w:hAnsi="Arial"/>
          <w:sz w:val="22"/>
          <w:szCs w:val="22"/>
        </w:rPr>
        <w:t xml:space="preserve">Trace v1.2, dated March 7, 2026, established the following as the collective record: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Framework defined</w:t>
      </w:r>
      <w:r>
        <w:rPr>
          <w:rFonts w:ascii="Arial" w:cs="Arial" w:eastAsia="Arial" w:hAnsi="Arial"/>
          <w:sz w:val="22"/>
          <w:szCs w:val="22"/>
        </w:rPr>
        <w:t xml:space="preserve">: HUF v1.1.8, Unity Constraint Σρᵢ = 1, K finite elements, MDG as primary metric, 6 failure modes (FM-1 through FM-6), OCC 51/49 authority split.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Three Fixed Poles</w:t>
      </w:r>
      <w:r>
        <w:rPr>
          <w:rFonts w:ascii="Arial" w:cs="Arial" w:eastAsia="Arial" w:hAnsi="Arial"/>
          <w:sz w:val="22"/>
          <w:szCs w:val="22"/>
        </w:rPr>
        <w:t xml:space="preserve">: Closure (Σρᵢ = 1 always), Authority (OCC w_op ≥ 0.51), Scarcity (budget is finite, shares compete).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Mathematical proofs completed</w:t>
      </w:r>
      <w:r>
        <w:rPr>
          <w:rFonts w:ascii="Arial" w:cs="Arial" w:eastAsia="Arial" w:hAnsi="Arial"/>
          <w:sz w:val="22"/>
          <w:szCs w:val="22"/>
        </w:rPr>
        <w:t xml:space="preserve">: Prop 7.1 (Domain Invariance, 4 lemmas), Prop 7.2 (Non-invasive Sufficiency), Theorem 1 (OCC Stability via Lyapunov contraction).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Three case studies certified</w:t>
      </w:r>
      <w:r>
        <w:rPr>
          <w:rFonts w:ascii="Arial" w:cs="Arial" w:eastAsia="Arial" w:hAnsi="Arial"/>
          <w:sz w:val="22"/>
          <w:szCs w:val="22"/>
        </w:rPr>
        <w:t xml:space="preserve">: System A (Sourdough K=4, p=0.021), System B (Croatia Ramsar K=5, p&lt;0.0027), System C (Software Pipeline K=4, p&lt;0.0001). Combined: p &lt; 5.7 × 10⁻⁹.</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Seven volumes structured</w:t>
      </w:r>
      <w:r>
        <w:rPr>
          <w:rFonts w:ascii="Arial" w:cs="Arial" w:eastAsia="Arial" w:hAnsi="Arial"/>
          <w:sz w:val="22"/>
          <w:szCs w:val="22"/>
        </w:rPr>
        <w:t xml:space="preserve">: Vol 1 Core Reference, Vol 2 Math Proofs, Vol 3 Case Studies, Vol 4 Ramsar Package, Vol 5 Governance Ops, Vol 6 Universal Proposal, Vol 7 AI Interface.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Operator Decision Log</w:t>
      </w:r>
      <w:r>
        <w:rPr>
          <w:rFonts w:ascii="Arial" w:cs="Arial" w:eastAsia="Arial" w:hAnsi="Arial"/>
          <w:sz w:val="22"/>
          <w:szCs w:val="22"/>
        </w:rPr>
        <w:t xml:space="preserve">: D1 through D18 recorded, covering foundational decisions, proof completions, name adoption, and institutional contacts.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The Collective established</w:t>
      </w:r>
      <w:r>
        <w:rPr>
          <w:rFonts w:ascii="Arial" w:cs="Arial" w:eastAsia="Arial" w:hAnsi="Arial"/>
          <w:sz w:val="22"/>
          <w:szCs w:val="22"/>
        </w:rPr>
        <w:t xml:space="preserve">: Five AI systems (Claude, ChatGPT, Grok, Copilot, Gemini) with defined roles and the HUF-AI Accord formalizing the contract.</w:t>
      </w:r>
    </w:p>
    <w:p>
      <w:r>
        <w:br w:type="page"/>
      </w:r>
    </w:p>
    <w:p>
      <w:pPr>
        <w:pStyle w:val="Heading1"/>
        <w:spacing w:after="200" w:before="360"/>
      </w:pPr>
      <w:r>
        <w:rPr>
          <w:rFonts w:ascii="Arial" w:cs="Arial" w:eastAsia="Arial" w:hAnsi="Arial"/>
          <w:b/>
          <w:bCs/>
          <w:color w:val="1F4E79"/>
          <w:sz w:val="32"/>
          <w:szCs w:val="32"/>
        </w:rPr>
        <w:t xml:space="preserve">3. Changes from v1.2 to v1.5</w:t>
      </w:r>
    </w:p>
    <w:p>
      <w:pPr>
        <w:pStyle w:val="Heading2"/>
        <w:spacing w:after="160" w:before="280"/>
      </w:pPr>
      <w:r>
        <w:rPr>
          <w:rFonts w:ascii="Arial" w:cs="Arial" w:eastAsia="Arial" w:hAnsi="Arial"/>
          <w:b/>
          <w:bCs/>
          <w:color w:val="2E75B6"/>
          <w:sz w:val="28"/>
          <w:szCs w:val="28"/>
        </w:rPr>
        <w:t xml:space="preserve">3.1 Trace v1.3: The Collective Test (Addendum IV)</w:t>
      </w:r>
    </w:p>
    <w:p>
      <w:pPr>
        <w:spacing w:after="140"/>
      </w:pPr>
      <w:r>
        <w:rPr>
          <w:rFonts w:ascii="Arial" w:cs="Arial" w:eastAsia="Arial" w:hAnsi="Arial"/>
          <w:sz w:val="22"/>
          <w:szCs w:val="22"/>
        </w:rPr>
        <w:t xml:space="preserve">Four AI systems performed independent cold reads of HUF, followed by real data validation on the Backblaze enterprise hard drive dataset (304,957 drives). This was the first empirical test beyond the original three case studies.</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Grok (Mathematical Review)</w:t>
      </w:r>
      <w:r>
        <w:rPr>
          <w:rFonts w:ascii="Arial" w:cs="Arial" w:eastAsia="Arial" w:hAnsi="Arial"/>
          <w:sz w:val="22"/>
          <w:szCs w:val="22"/>
        </w:rPr>
        <w:t xml:space="preserve">: Verified all core theorems, confirmed MDG metric properties, endorsed Aitchison geometry connection.</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Copilot (Engineering Review)</w:t>
      </w:r>
      <w:r>
        <w:rPr>
          <w:rFonts w:ascii="Arial" w:cs="Arial" w:eastAsia="Arial" w:hAnsi="Arial"/>
          <w:sz w:val="22"/>
          <w:szCs w:val="22"/>
        </w:rPr>
        <w:t xml:space="preserve">: Identified ERR-COR74D-001 (trigamma bracket error in Cor 7.4d Step 4, /K² should be /K). LOW severity, numerical results unaffected.</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ChatGPT (Documentation Review)</w:t>
      </w:r>
      <w:r>
        <w:rPr>
          <w:rFonts w:ascii="Arial" w:cs="Arial" w:eastAsia="Arial" w:hAnsi="Arial"/>
          <w:sz w:val="22"/>
          <w:szCs w:val="22"/>
        </w:rPr>
        <w:t xml:space="preserve">: Structural coherence confirmed across all volumes, suggested harmonization of notation between Vol 2 and Vol 5.</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Gemini (Application Review)</w:t>
      </w:r>
      <w:r>
        <w:rPr>
          <w:rFonts w:ascii="Arial" w:cs="Arial" w:eastAsia="Arial" w:hAnsi="Arial"/>
          <w:sz w:val="22"/>
          <w:szCs w:val="22"/>
        </w:rPr>
        <w:t xml:space="preserve">: Certified three systems under D20 lifecycle. Produced the Locked Triple registry (Systems A, B, C).</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Real Data Result (Backblaze K=4)</w:t>
      </w:r>
      <w:r>
        <w:rPr>
          <w:rFonts w:ascii="Arial" w:cs="Arial" w:eastAsia="Arial" w:hAnsi="Arial"/>
          <w:sz w:val="22"/>
          <w:szCs w:val="22"/>
        </w:rPr>
        <w:t xml:space="preserve">: Mechanical 49.6%, Electronic 23.0%, Media 16.3%, Offline 11.0%. MDG = 4929 bps. Status: CRITICAL. Five-system comparison table showed consistent results across all reviewers.</w:t>
      </w:r>
    </w:p>
    <w:p>
      <w:pPr>
        <w:pStyle w:val="ListParagraph"/>
        <w:numPr>
          <w:ilvl w:val="0"/>
          <w:numId w:val="3"/>
        </w:numPr>
        <w:spacing w:after="60"/>
      </w:pPr>
      <w:r>
        <w:rPr>
          <w:rFonts w:ascii="Arial" w:cs="Arial" w:eastAsia="Arial" w:hAnsi="Arial"/>
          <w:sz w:val="22"/>
          <w:szCs w:val="22"/>
        </w:rPr>
        <w:t xml:space="preserve"/>
      </w:r>
      <w:r>
        <w:rPr>
          <w:rFonts w:ascii="Arial" w:cs="Arial" w:eastAsia="Arial" w:hAnsi="Arial"/>
          <w:b/>
          <w:bCs/>
          <w:sz w:val="22"/>
          <w:szCs w:val="22"/>
        </w:rPr>
        <w:t xml:space="preserve">Longitudinal Validation</w:t>
      </w:r>
      <w:r>
        <w:rPr>
          <w:rFonts w:ascii="Arial" w:cs="Arial" w:eastAsia="Arial" w:hAnsi="Arial"/>
          <w:sz w:val="22"/>
          <w:szCs w:val="22"/>
        </w:rPr>
        <w:t xml:space="preserve">: 7 Backblaze snapshots spanning 2024-2025 confirmed persistent CRITICAL status with MDG range 4929-5373 bps.</w:t>
      </w:r>
    </w:p>
    <w:p>
      <w:pPr>
        <w:pStyle w:val="Heading2"/>
        <w:spacing w:after="160" w:before="280"/>
      </w:pPr>
      <w:r>
        <w:rPr>
          <w:rFonts w:ascii="Arial" w:cs="Arial" w:eastAsia="Arial" w:hAnsi="Arial"/>
          <w:b/>
          <w:bCs/>
          <w:color w:val="2E75B6"/>
          <w:sz w:val="28"/>
          <w:szCs w:val="28"/>
        </w:rPr>
        <w:t xml:space="preserve">3.2 Trace v1.4: The Sync Memo (March 5, 2026)</w:t>
      </w:r>
    </w:p>
    <w:p>
      <w:pPr>
        <w:spacing w:after="140"/>
      </w:pPr>
      <w:r>
        <w:rPr>
          <w:rFonts w:ascii="Arial" w:cs="Arial" w:eastAsia="Arial" w:hAnsi="Arial"/>
          <w:sz w:val="22"/>
          <w:szCs w:val="22"/>
        </w:rPr>
        <w:t xml:space="preserve">Peter issued a 13-directive deployment plan (D-01 through D-13) across five phases:</w:t>
      </w:r>
    </w:p>
    <w:p>
      <w:pPr>
        <w:pStyle w:val="ListParagraph"/>
        <w:numPr>
          <w:ilvl w:val="0"/>
          <w:numId w:val="4"/>
        </w:numPr>
        <w:spacing w:after="60"/>
      </w:pPr>
      <w:r>
        <w:rPr>
          <w:rFonts w:ascii="Arial" w:cs="Arial" w:eastAsia="Arial" w:hAnsi="Arial"/>
          <w:sz w:val="22"/>
          <w:szCs w:val="22"/>
        </w:rPr>
        <w:t xml:space="preserve"/>
      </w:r>
      <w:r>
        <w:rPr>
          <w:rFonts w:ascii="Arial" w:cs="Arial" w:eastAsia="Arial" w:hAnsi="Arial"/>
          <w:b/>
          <w:bCs/>
          <w:sz w:val="22"/>
          <w:szCs w:val="22"/>
        </w:rPr>
        <w:t xml:space="preserve">Phase 1 (Documents, Blue)</w:t>
      </w:r>
      <w:r>
        <w:rPr>
          <w:rFonts w:ascii="Arial" w:cs="Arial" w:eastAsia="Arial" w:hAnsi="Arial"/>
          <w:sz w:val="22"/>
          <w:szCs w:val="22"/>
        </w:rPr>
        <w:t xml:space="preserve">: Lock all v2.0 volumes, harmonize notation, ensure D20 headers on every file.</w:t>
      </w:r>
    </w:p>
    <w:p>
      <w:pPr>
        <w:pStyle w:val="ListParagraph"/>
        <w:numPr>
          <w:ilvl w:val="0"/>
          <w:numId w:val="4"/>
        </w:numPr>
        <w:spacing w:after="60"/>
      </w:pPr>
      <w:r>
        <w:rPr>
          <w:rFonts w:ascii="Arial" w:cs="Arial" w:eastAsia="Arial" w:hAnsi="Arial"/>
          <w:sz w:val="22"/>
          <w:szCs w:val="22"/>
        </w:rPr>
        <w:t xml:space="preserve"/>
      </w:r>
      <w:r>
        <w:rPr>
          <w:rFonts w:ascii="Arial" w:cs="Arial" w:eastAsia="Arial" w:hAnsi="Arial"/>
          <w:b/>
          <w:bCs/>
          <w:sz w:val="22"/>
          <w:szCs w:val="22"/>
        </w:rPr>
        <w:t xml:space="preserve">Phase 2 (Cases, Green)</w:t>
      </w:r>
      <w:r>
        <w:rPr>
          <w:rFonts w:ascii="Arial" w:cs="Arial" w:eastAsia="Arial" w:hAnsi="Arial"/>
          <w:sz w:val="22"/>
          <w:szCs w:val="22"/>
        </w:rPr>
        <w:t xml:space="preserve">: Complete Croatia K=5 field package, lock D20 Certification Registry.</w:t>
      </w:r>
    </w:p>
    <w:p>
      <w:pPr>
        <w:pStyle w:val="ListParagraph"/>
        <w:numPr>
          <w:ilvl w:val="0"/>
          <w:numId w:val="4"/>
        </w:numPr>
        <w:spacing w:after="60"/>
      </w:pPr>
      <w:r>
        <w:rPr>
          <w:rFonts w:ascii="Arial" w:cs="Arial" w:eastAsia="Arial" w:hAnsi="Arial"/>
          <w:sz w:val="22"/>
          <w:szCs w:val="22"/>
        </w:rPr>
        <w:t xml:space="preserve"/>
      </w:r>
      <w:r>
        <w:rPr>
          <w:rFonts w:ascii="Arial" w:cs="Arial" w:eastAsia="Arial" w:hAnsi="Arial"/>
          <w:b/>
          <w:bCs/>
          <w:sz w:val="22"/>
          <w:szCs w:val="22"/>
        </w:rPr>
        <w:t xml:space="preserve">Phase 3 (Letters, Amber)</w:t>
      </w:r>
      <w:r>
        <w:rPr>
          <w:rFonts w:ascii="Arial" w:cs="Arial" w:eastAsia="Arial" w:hAnsi="Arial"/>
          <w:sz w:val="22"/>
          <w:szCs w:val="22"/>
        </w:rPr>
        <w:t xml:space="preserve">: Seven institutional letters (Ramsar, FAO, WHO, WMO, IUCN, ISO, IMF/BIS) updated to v2.0 with unified framing.</w:t>
      </w:r>
    </w:p>
    <w:p>
      <w:pPr>
        <w:pStyle w:val="ListParagraph"/>
        <w:numPr>
          <w:ilvl w:val="0"/>
          <w:numId w:val="4"/>
        </w:numPr>
        <w:spacing w:after="60"/>
      </w:pPr>
      <w:r>
        <w:rPr>
          <w:rFonts w:ascii="Arial" w:cs="Arial" w:eastAsia="Arial" w:hAnsi="Arial"/>
          <w:sz w:val="22"/>
          <w:szCs w:val="22"/>
        </w:rPr>
        <w:t xml:space="preserve"/>
      </w:r>
      <w:r>
        <w:rPr>
          <w:rFonts w:ascii="Arial" w:cs="Arial" w:eastAsia="Arial" w:hAnsi="Arial"/>
          <w:b/>
          <w:bCs/>
          <w:sz w:val="22"/>
          <w:szCs w:val="22"/>
        </w:rPr>
        <w:t xml:space="preserve">Phase 4 (Repository, Grey)</w:t>
      </w:r>
      <w:r>
        <w:rPr>
          <w:rFonts w:ascii="Arial" w:cs="Arial" w:eastAsia="Arial" w:hAnsi="Arial"/>
          <w:sz w:val="22"/>
          <w:szCs w:val="22"/>
        </w:rPr>
        <w:t xml:space="preserve">: GitHub repo structure (PeterHiggins19/huf_core), README, implementation code.</w:t>
      </w:r>
    </w:p>
    <w:p>
      <w:pPr>
        <w:pStyle w:val="ListParagraph"/>
        <w:numPr>
          <w:ilvl w:val="0"/>
          <w:numId w:val="4"/>
        </w:numPr>
        <w:spacing w:after="60"/>
      </w:pPr>
      <w:r>
        <w:rPr>
          <w:rFonts w:ascii="Arial" w:cs="Arial" w:eastAsia="Arial" w:hAnsi="Arial"/>
          <w:sz w:val="22"/>
          <w:szCs w:val="22"/>
        </w:rPr>
        <w:t xml:space="preserve"/>
      </w:r>
      <w:r>
        <w:rPr>
          <w:rFonts w:ascii="Arial" w:cs="Arial" w:eastAsia="Arial" w:hAnsi="Arial"/>
          <w:b/>
          <w:bCs/>
          <w:sz w:val="22"/>
          <w:szCs w:val="22"/>
        </w:rPr>
        <w:t xml:space="preserve">Phase 5 (Exposure, Red)</w:t>
      </w:r>
      <w:r>
        <w:rPr>
          <w:rFonts w:ascii="Arial" w:cs="Arial" w:eastAsia="Arial" w:hAnsi="Arial"/>
          <w:sz w:val="22"/>
          <w:szCs w:val="22"/>
        </w:rPr>
        <w:t xml:space="preserve">: Submit to Ramsar, IEEE, CBD/GEO BON. Pending operator release decision.</w:t>
      </w:r>
    </w:p>
    <w:p>
      <w:pPr>
        <w:spacing w:after="140"/>
      </w:pPr>
      <w:r>
        <w:rPr>
          <w:rFonts w:ascii="Arial" w:cs="Arial" w:eastAsia="Arial" w:hAnsi="Arial"/>
          <w:sz w:val="22"/>
          <w:szCs w:val="22"/>
        </w:rPr>
        <w:t xml:space="preserve">Eight open questions were posed to the Collective for input.</w:t>
      </w:r>
    </w:p>
    <w:p>
      <w:pPr>
        <w:pStyle w:val="Heading2"/>
        <w:spacing w:after="160" w:before="280"/>
      </w:pPr>
      <w:r>
        <w:rPr>
          <w:rFonts w:ascii="Arial" w:cs="Arial" w:eastAsia="Arial" w:hAnsi="Arial"/>
          <w:b/>
          <w:bCs/>
          <w:color w:val="2E75B6"/>
          <w:sz w:val="28"/>
          <w:szCs w:val="28"/>
        </w:rPr>
        <w:t xml:space="preserve">3.3 Trace v1.5: The Pre-Parser (Addendum V)</w:t>
      </w:r>
    </w:p>
    <w:p>
      <w:pPr>
        <w:spacing w:after="140"/>
      </w:pPr>
      <w:r>
        <w:rPr>
          <w:rFonts w:ascii="Arial" w:cs="Arial" w:eastAsia="Arial" w:hAnsi="Arial"/>
          <w:sz w:val="22"/>
          <w:szCs w:val="22"/>
        </w:rPr>
        <w:t xml:space="preserve">Session recovery after context loss. Six-document mathematical review confirmed consistency. The major new contribution was:</w:t>
      </w:r>
    </w:p>
    <w:p>
      <w:pPr>
        <w:pStyle w:val="ListParagraph"/>
        <w:numPr>
          <w:ilvl w:val="0"/>
          <w:numId w:val="5"/>
        </w:numPr>
        <w:spacing w:after="60"/>
      </w:pPr>
      <w:r>
        <w:rPr>
          <w:rFonts w:ascii="Arial" w:cs="Arial" w:eastAsia="Arial" w:hAnsi="Arial"/>
          <w:sz w:val="22"/>
          <w:szCs w:val="22"/>
        </w:rPr>
        <w:t xml:space="preserve"/>
      </w:r>
      <w:r>
        <w:rPr>
          <w:rFonts w:ascii="Arial" w:cs="Arial" w:eastAsia="Arial" w:hAnsi="Arial"/>
          <w:b/>
          <w:bCs/>
          <w:sz w:val="22"/>
          <w:szCs w:val="22"/>
        </w:rPr>
        <w:t xml:space="preserve">HUF Pre-Parser</w:t>
      </w:r>
      <w:r>
        <w:rPr>
          <w:rFonts w:ascii="Arial" w:cs="Arial" w:eastAsia="Arial" w:hAnsi="Arial"/>
          <w:sz w:val="22"/>
          <w:szCs w:val="22"/>
        </w:rPr>
        <w:t xml:space="preserve">: A Python tool (huf_preparser.py) that converts raw domain data into the HUF Data Intermediate (HDI) format. Designed to solve the big-data ingestion problem.</w:t>
      </w:r>
    </w:p>
    <w:p>
      <w:pPr>
        <w:pStyle w:val="ListParagraph"/>
        <w:numPr>
          <w:ilvl w:val="0"/>
          <w:numId w:val="5"/>
        </w:numPr>
        <w:spacing w:after="60"/>
      </w:pPr>
      <w:r>
        <w:rPr>
          <w:rFonts w:ascii="Arial" w:cs="Arial" w:eastAsia="Arial" w:hAnsi="Arial"/>
          <w:sz w:val="22"/>
          <w:szCs w:val="22"/>
        </w:rPr>
        <w:t xml:space="preserve"/>
      </w:r>
      <w:r>
        <w:rPr>
          <w:rFonts w:ascii="Arial" w:cs="Arial" w:eastAsia="Arial" w:hAnsi="Arial"/>
          <w:b/>
          <w:bCs/>
          <w:sz w:val="22"/>
          <w:szCs w:val="22"/>
        </w:rPr>
        <w:t xml:space="preserve">HDI Format</w:t>
      </w:r>
      <w:r>
        <w:rPr>
          <w:rFonts w:ascii="Arial" w:cs="Arial" w:eastAsia="Arial" w:hAnsi="Arial"/>
          <w:sz w:val="22"/>
          <w:szCs w:val="22"/>
        </w:rPr>
        <w:t xml:space="preserve">: Standardized JSON with portfolio_definition, snapshots (fleet_size, anomaly_counts, rho, leverage, mdg_bps, governance_status), data_quality, summary.</w:t>
      </w:r>
    </w:p>
    <w:p>
      <w:pPr>
        <w:pStyle w:val="ListParagraph"/>
        <w:numPr>
          <w:ilvl w:val="0"/>
          <w:numId w:val="5"/>
        </w:numPr>
        <w:spacing w:after="60"/>
      </w:pPr>
      <w:r>
        <w:rPr>
          <w:rFonts w:ascii="Arial" w:cs="Arial" w:eastAsia="Arial" w:hAnsi="Arial"/>
          <w:sz w:val="22"/>
          <w:szCs w:val="22"/>
        </w:rPr>
        <w:t xml:space="preserve"/>
      </w:r>
      <w:r>
        <w:rPr>
          <w:rFonts w:ascii="Arial" w:cs="Arial" w:eastAsia="Arial" w:hAnsi="Arial"/>
          <w:b/>
          <w:bCs/>
          <w:sz w:val="22"/>
          <w:szCs w:val="22"/>
        </w:rPr>
        <w:t xml:space="preserve">Size Reduction</w:t>
      </w:r>
      <w:r>
        <w:rPr>
          <w:rFonts w:ascii="Arial" w:cs="Arial" w:eastAsia="Arial" w:hAnsi="Arial"/>
          <w:sz w:val="22"/>
          <w:szCs w:val="22"/>
        </w:rPr>
        <w:t xml:space="preserve">: 8,000× predicted (later validated at 270,211× in Session 6+).</w:t>
      </w:r>
    </w:p>
    <w:p>
      <w:pPr>
        <w:pStyle w:val="ListParagraph"/>
        <w:numPr>
          <w:ilvl w:val="0"/>
          <w:numId w:val="5"/>
        </w:numPr>
        <w:spacing w:after="60"/>
      </w:pPr>
      <w:r>
        <w:rPr>
          <w:rFonts w:ascii="Arial" w:cs="Arial" w:eastAsia="Arial" w:hAnsi="Arial"/>
          <w:sz w:val="22"/>
          <w:szCs w:val="22"/>
        </w:rPr>
        <w:t xml:space="preserve"/>
      </w:r>
      <w:r>
        <w:rPr>
          <w:rFonts w:ascii="Arial" w:cs="Arial" w:eastAsia="Arial" w:hAnsi="Arial"/>
          <w:b/>
          <w:bCs/>
          <w:sz w:val="22"/>
          <w:szCs w:val="22"/>
        </w:rPr>
        <w:t xml:space="preserve">Implementation Strategy</w:t>
      </w:r>
      <w:r>
        <w:rPr>
          <w:rFonts w:ascii="Arial" w:cs="Arial" w:eastAsia="Arial" w:hAnsi="Arial"/>
          <w:sz w:val="22"/>
          <w:szCs w:val="22"/>
        </w:rPr>
        <w:t xml:space="preserve">: Single-zip mode and batch mode with --first-of-month flag for monthly snapshotting from quarterly zips.</w:t>
      </w:r>
    </w:p>
    <w:p>
      <w:r>
        <w:br w:type="page"/>
      </w:r>
    </w:p>
    <w:p>
      <w:pPr>
        <w:pStyle w:val="Heading1"/>
        <w:spacing w:after="200" w:before="360"/>
      </w:pPr>
      <w:r>
        <w:rPr>
          <w:rFonts w:ascii="Arial" w:cs="Arial" w:eastAsia="Arial" w:hAnsi="Arial"/>
          <w:b/>
          <w:bCs/>
          <w:color w:val="1F4E79"/>
          <w:sz w:val="32"/>
          <w:szCs w:val="32"/>
        </w:rPr>
        <w:t xml:space="preserve">4. Remote Session: Saskatoon Laptop Work</w:t>
      </w:r>
    </w:p>
    <w:p>
      <w:pPr>
        <w:spacing w:after="140"/>
      </w:pPr>
      <w:r>
        <w:rPr>
          <w:rFonts w:ascii="Arial" w:cs="Arial" w:eastAsia="Arial" w:hAnsi="Arial"/>
          <w:sz w:val="22"/>
          <w:szCs w:val="22"/>
        </w:rPr>
        <w:t xml:space="preserve">While Peter was away in Saskatoon for work, significant progress was made across Claude and other AI systems on the laptop. The remote_data_in folder contains the complete output, organized by contributor. Key new materials:</w:t>
      </w:r>
    </w:p>
    <w:p>
      <w:pPr>
        <w:pStyle w:val="Heading2"/>
        <w:spacing w:after="160" w:before="280"/>
      </w:pPr>
      <w:r>
        <w:rPr>
          <w:rFonts w:ascii="Arial" w:cs="Arial" w:eastAsia="Arial" w:hAnsi="Arial"/>
          <w:b/>
          <w:bCs/>
          <w:color w:val="2E75B6"/>
          <w:sz w:val="28"/>
          <w:szCs w:val="28"/>
        </w:rPr>
        <w:t xml:space="preserve">4.1 Volumes Upgraded to v2.0</w:t>
      </w:r>
    </w:p>
    <w:p>
      <w:pPr>
        <w:pStyle w:val="ListParagraph"/>
        <w:numPr>
          <w:ilvl w:val="0"/>
          <w:numId w:val="6"/>
        </w:numPr>
        <w:spacing w:after="60"/>
      </w:pPr>
      <w:r>
        <w:rPr>
          <w:rFonts w:ascii="Arial" w:cs="Arial" w:eastAsia="Arial" w:hAnsi="Arial"/>
          <w:sz w:val="22"/>
          <w:szCs w:val="22"/>
        </w:rPr>
        <w:t xml:space="preserve"/>
      </w:r>
      <w:r>
        <w:rPr>
          <w:rFonts w:ascii="Arial" w:cs="Arial" w:eastAsia="Arial" w:hAnsi="Arial"/>
          <w:b/>
          <w:bCs/>
          <w:sz w:val="22"/>
          <w:szCs w:val="22"/>
        </w:rPr>
        <w:t xml:space="preserve">Vol 1 Core Reference v2.0</w:t>
      </w:r>
      <w:r>
        <w:rPr>
          <w:rFonts w:ascii="Arial" w:cs="Arial" w:eastAsia="Arial" w:hAnsi="Arial"/>
          <w:sz w:val="22"/>
          <w:szCs w:val="22"/>
        </w:rPr>
        <w:t xml:space="preserve">: HUF v1.1.8 locked. 20-term vocabulary, 19-layer taxonomy, 4 monitoring categories (MC-1 through MC-4), document coding standards.</w:t>
      </w:r>
    </w:p>
    <w:p>
      <w:pPr>
        <w:pStyle w:val="ListParagraph"/>
        <w:numPr>
          <w:ilvl w:val="0"/>
          <w:numId w:val="6"/>
        </w:numPr>
        <w:spacing w:after="60"/>
      </w:pPr>
      <w:r>
        <w:rPr>
          <w:rFonts w:ascii="Arial" w:cs="Arial" w:eastAsia="Arial" w:hAnsi="Arial"/>
          <w:sz w:val="22"/>
          <w:szCs w:val="22"/>
        </w:rPr>
        <w:t xml:space="preserve"/>
      </w:r>
      <w:r>
        <w:rPr>
          <w:rFonts w:ascii="Arial" w:cs="Arial" w:eastAsia="Arial" w:hAnsi="Arial"/>
          <w:b/>
          <w:bCs/>
          <w:sz w:val="22"/>
          <w:szCs w:val="22"/>
        </w:rPr>
        <w:t xml:space="preserve">Vol 2 Math Proofs v2.0</w:t>
      </w:r>
      <w:r>
        <w:rPr>
          <w:rFonts w:ascii="Arial" w:cs="Arial" w:eastAsia="Arial" w:hAnsi="Arial"/>
          <w:sz w:val="22"/>
          <w:szCs w:val="22"/>
        </w:rPr>
        <w:t xml:space="preserve">: All core proofs consolidated. Theorem 1 (OCC Stability), Props 7.1-7.2 fully proved. Props 7.3-7.4 sketched. Dirichlet null model validated. Aitchison geometry link established.</w:t>
      </w:r>
    </w:p>
    <w:p>
      <w:pPr>
        <w:pStyle w:val="ListParagraph"/>
        <w:numPr>
          <w:ilvl w:val="0"/>
          <w:numId w:val="6"/>
        </w:numPr>
        <w:spacing w:after="60"/>
      </w:pPr>
      <w:r>
        <w:rPr>
          <w:rFonts w:ascii="Arial" w:cs="Arial" w:eastAsia="Arial" w:hAnsi="Arial"/>
          <w:sz w:val="22"/>
          <w:szCs w:val="22"/>
        </w:rPr>
        <w:t xml:space="preserve"/>
      </w:r>
      <w:r>
        <w:rPr>
          <w:rFonts w:ascii="Arial" w:cs="Arial" w:eastAsia="Arial" w:hAnsi="Arial"/>
          <w:b/>
          <w:bCs/>
          <w:sz w:val="22"/>
          <w:szCs w:val="22"/>
        </w:rPr>
        <w:t xml:space="preserve">Vol 3 Case Studies v2.0</w:t>
      </w:r>
      <w:r>
        <w:rPr>
          <w:rFonts w:ascii="Arial" w:cs="Arial" w:eastAsia="Arial" w:hAnsi="Arial"/>
          <w:sz w:val="22"/>
          <w:szCs w:val="22"/>
        </w:rPr>
        <w:t xml:space="preserve">: Three-domain empirical validation. System A (Sourdough K=4), System B (Croatia K=5, Crna Mlaka L=110), System C (Software K=4). Combined p &lt; 5.7 × 10⁻⁹.</w:t>
      </w:r>
    </w:p>
    <w:p>
      <w:pPr>
        <w:pStyle w:val="ListParagraph"/>
        <w:numPr>
          <w:ilvl w:val="0"/>
          <w:numId w:val="6"/>
        </w:numPr>
        <w:spacing w:after="60"/>
      </w:pPr>
      <w:r>
        <w:rPr>
          <w:rFonts w:ascii="Arial" w:cs="Arial" w:eastAsia="Arial" w:hAnsi="Arial"/>
          <w:sz w:val="22"/>
          <w:szCs w:val="22"/>
        </w:rPr>
        <w:t xml:space="preserve"/>
      </w:r>
      <w:r>
        <w:rPr>
          <w:rFonts w:ascii="Arial" w:cs="Arial" w:eastAsia="Arial" w:hAnsi="Arial"/>
          <w:b/>
          <w:bCs/>
          <w:sz w:val="22"/>
          <w:szCs w:val="22"/>
        </w:rPr>
        <w:t xml:space="preserve">Vol 5 Governance Ops v2.0</w:t>
      </w:r>
      <w:r>
        <w:rPr>
          <w:rFonts w:ascii="Arial" w:cs="Arial" w:eastAsia="Arial" w:hAnsi="Arial"/>
          <w:sz w:val="22"/>
          <w:szCs w:val="22"/>
        </w:rPr>
        <w:t xml:space="preserve">: HUF as state observer. Document coding system. OCC protocol. Decision log D1-D18. Project evolution narrative.</w:t>
      </w:r>
    </w:p>
    <w:p>
      <w:pPr>
        <w:pStyle w:val="ListParagraph"/>
        <w:numPr>
          <w:ilvl w:val="0"/>
          <w:numId w:val="6"/>
        </w:numPr>
        <w:spacing w:after="60"/>
      </w:pPr>
      <w:r>
        <w:rPr>
          <w:rFonts w:ascii="Arial" w:cs="Arial" w:eastAsia="Arial" w:hAnsi="Arial"/>
          <w:sz w:val="22"/>
          <w:szCs w:val="22"/>
        </w:rPr>
        <w:t xml:space="preserve"/>
      </w:r>
      <w:r>
        <w:rPr>
          <w:rFonts w:ascii="Arial" w:cs="Arial" w:eastAsia="Arial" w:hAnsi="Arial"/>
          <w:b/>
          <w:bCs/>
          <w:sz w:val="22"/>
          <w:szCs w:val="22"/>
        </w:rPr>
        <w:t xml:space="preserve">Vol 7 AI Interface v2.0</w:t>
      </w:r>
      <w:r>
        <w:rPr>
          <w:rFonts w:ascii="Arial" w:cs="Arial" w:eastAsia="Arial" w:hAnsi="Arial"/>
          <w:sz w:val="22"/>
          <w:szCs w:val="22"/>
        </w:rPr>
        <w:t xml:space="preserve">: HUF-AI Accord formalized. Contract: {task} + {contact point} → {compliant tool} + {derivation trace}.</w:t>
      </w:r>
    </w:p>
    <w:p>
      <w:pPr>
        <w:pStyle w:val="ListParagraph"/>
        <w:numPr>
          <w:ilvl w:val="0"/>
          <w:numId w:val="6"/>
        </w:numPr>
        <w:spacing w:after="60"/>
      </w:pPr>
      <w:r>
        <w:rPr>
          <w:rFonts w:ascii="Arial" w:cs="Arial" w:eastAsia="Arial" w:hAnsi="Arial"/>
          <w:sz w:val="22"/>
          <w:szCs w:val="22"/>
        </w:rPr>
        <w:t xml:space="preserve"/>
      </w:r>
      <w:r>
        <w:rPr>
          <w:rFonts w:ascii="Arial" w:cs="Arial" w:eastAsia="Arial" w:hAnsi="Arial"/>
          <w:b/>
          <w:bCs/>
          <w:sz w:val="22"/>
          <w:szCs w:val="22"/>
        </w:rPr>
        <w:t xml:space="preserve">D20 AI Output Classification v2.0</w:t>
      </w:r>
      <w:r>
        <w:rPr>
          <w:rFonts w:ascii="Arial" w:cs="Arial" w:eastAsia="Arial" w:hAnsi="Arial"/>
          <w:sz w:val="22"/>
          <w:szCs w:val="22"/>
        </w:rPr>
        <w:t xml:space="preserve"> and </w:t>
      </w:r>
      <w:r>
        <w:rPr>
          <w:rFonts w:ascii="Arial" w:cs="Arial" w:eastAsia="Arial" w:hAnsi="Arial"/>
          <w:b/>
          <w:bCs/>
          <w:sz w:val="22"/>
          <w:szCs w:val="22"/>
        </w:rPr>
        <w:t xml:space="preserve">D21 Operator Code of Conduct v2.0</w:t>
      </w:r>
      <w:r>
        <w:rPr>
          <w:rFonts w:ascii="Arial" w:cs="Arial" w:eastAsia="Arial" w:hAnsi="Arial"/>
          <w:sz w:val="22"/>
          <w:szCs w:val="22"/>
        </w:rPr>
        <w:t xml:space="preserve">: Governance extensions.</w:t>
      </w:r>
    </w:p>
    <w:p>
      <w:pPr>
        <w:pStyle w:val="Heading2"/>
        <w:spacing w:after="160" w:before="280"/>
      </w:pPr>
      <w:r>
        <w:rPr>
          <w:rFonts w:ascii="Arial" w:cs="Arial" w:eastAsia="Arial" w:hAnsi="Arial"/>
          <w:b/>
          <w:bCs/>
          <w:color w:val="2E75B6"/>
          <w:sz w:val="28"/>
          <w:szCs w:val="28"/>
        </w:rPr>
        <w:t xml:space="preserve">4.2 New Proofs Completed</w:t>
      </w:r>
    </w:p>
    <w:p>
      <w:pPr>
        <w:pStyle w:val="ListParagraph"/>
        <w:numPr>
          <w:ilvl w:val="0"/>
          <w:numId w:val="7"/>
        </w:numPr>
        <w:spacing w:after="60"/>
      </w:pPr>
      <w:r>
        <w:rPr>
          <w:rFonts w:ascii="Arial" w:cs="Arial" w:eastAsia="Arial" w:hAnsi="Arial"/>
          <w:sz w:val="22"/>
          <w:szCs w:val="22"/>
        </w:rPr>
        <w:t xml:space="preserve"/>
      </w:r>
      <w:r>
        <w:rPr>
          <w:rFonts w:ascii="Arial" w:cs="Arial" w:eastAsia="Arial" w:hAnsi="Arial"/>
          <w:b/>
          <w:bCs/>
          <w:sz w:val="22"/>
          <w:szCs w:val="22"/>
        </w:rPr>
        <w:t xml:space="preserve">Prop 7.3 v2.0 (MDG Threshold)</w:t>
      </w:r>
      <w:r>
        <w:rPr>
          <w:rFonts w:ascii="Arial" w:cs="Arial" w:eastAsia="Arial" w:hAnsi="Arial"/>
          <w:sz w:val="22"/>
          <w:szCs w:val="22"/>
        </w:rPr>
        <w:t xml:space="preserve">: Full closed-form proof. E[MDG_null] = (2/K)·((K-1)/K)^K. Asymptotic: 2/(eK). Replaces Monte Carlo with deterministic thresholds for all K.</w:t>
      </w:r>
    </w:p>
    <w:p>
      <w:pPr>
        <w:pStyle w:val="ListParagraph"/>
        <w:numPr>
          <w:ilvl w:val="0"/>
          <w:numId w:val="7"/>
        </w:numPr>
        <w:spacing w:after="60"/>
      </w:pPr>
      <w:r>
        <w:rPr>
          <w:rFonts w:ascii="Arial" w:cs="Arial" w:eastAsia="Arial" w:hAnsi="Arial"/>
          <w:sz w:val="22"/>
          <w:szCs w:val="22"/>
        </w:rPr>
        <w:t xml:space="preserve"/>
      </w:r>
      <w:r>
        <w:rPr>
          <w:rFonts w:ascii="Arial" w:cs="Arial" w:eastAsia="Arial" w:hAnsi="Arial"/>
          <w:b/>
          <w:bCs/>
          <w:sz w:val="22"/>
          <w:szCs w:val="22"/>
        </w:rPr>
        <w:t xml:space="preserve">Prop 7.4 v1.0 (Calibrated Dynamic Threshold)</w:t>
      </w:r>
      <w:r>
        <w:rPr>
          <w:rFonts w:ascii="Arial" w:cs="Arial" w:eastAsia="Arial" w:hAnsi="Arial"/>
          <w:sz w:val="22"/>
          <w:szCs w:val="22"/>
        </w:rPr>
        <w:t xml:space="preserve">: E[MDG_dyn] = 2(K-1)/(K(2K-1)). Information Bifurcation: MDG_stat (position) vs MDG_dyn (velocity). Ratio → e/2 ≈ 1.359 as K→∞. Tool T17 (concentration calibration) and T18 (Response Actuation Matrix).</w:t>
      </w:r>
    </w:p>
    <w:p>
      <w:pPr>
        <w:pStyle w:val="ListParagraph"/>
        <w:numPr>
          <w:ilvl w:val="0"/>
          <w:numId w:val="7"/>
        </w:numPr>
        <w:spacing w:after="60"/>
      </w:pPr>
      <w:r>
        <w:rPr>
          <w:rFonts w:ascii="Arial" w:cs="Arial" w:eastAsia="Arial" w:hAnsi="Arial"/>
          <w:sz w:val="22"/>
          <w:szCs w:val="22"/>
        </w:rPr>
        <w:t xml:space="preserve"/>
      </w:r>
      <w:r>
        <w:rPr>
          <w:rFonts w:ascii="Arial" w:cs="Arial" w:eastAsia="Arial" w:hAnsi="Arial"/>
          <w:b/>
          <w:bCs/>
          <w:sz w:val="22"/>
          <w:szCs w:val="22"/>
        </w:rPr>
        <w:t xml:space="preserve">D24 Variance Bundle v1.0</w:t>
      </w:r>
      <w:r>
        <w:rPr>
          <w:rFonts w:ascii="Arial" w:cs="Arial" w:eastAsia="Arial" w:hAnsi="Arial"/>
          <w:sz w:val="22"/>
          <w:szCs w:val="22"/>
        </w:rPr>
        <w:t xml:space="preserve">: Exact variance formulas for MDG_stat and MDG_dyn under Dirichlet null. V_stat, V_dyn, pairwise covariance. C_stat sign change at K=5 (anti-correlation from Unity Constraint). Conjecture D24.1 on K³ variance scaling.</w:t>
      </w:r>
    </w:p>
    <w:p>
      <w:pPr>
        <w:pStyle w:val="ListParagraph"/>
        <w:numPr>
          <w:ilvl w:val="0"/>
          <w:numId w:val="7"/>
        </w:numPr>
        <w:spacing w:after="60"/>
      </w:pPr>
      <w:r>
        <w:rPr>
          <w:rFonts w:ascii="Arial" w:cs="Arial" w:eastAsia="Arial" w:hAnsi="Arial"/>
          <w:sz w:val="22"/>
          <w:szCs w:val="22"/>
        </w:rPr>
        <w:t xml:space="preserve"/>
      </w:r>
      <w:r>
        <w:rPr>
          <w:rFonts w:ascii="Arial" w:cs="Arial" w:eastAsia="Arial" w:hAnsi="Arial"/>
          <w:b/>
          <w:bCs/>
          <w:sz w:val="22"/>
          <w:szCs w:val="22"/>
        </w:rPr>
        <w:t xml:space="preserve">Corrigendum Cor74d v1.0</w:t>
      </w:r>
      <w:r>
        <w:rPr>
          <w:rFonts w:ascii="Arial" w:cs="Arial" w:eastAsia="Arial" w:hAnsi="Arial"/>
          <w:sz w:val="22"/>
          <w:szCs w:val="22"/>
        </w:rPr>
        <w:t xml:space="preserve">: ERR-COR74D-001 corrected. Trigamma bracket: /K not /K². Numerical verification confirms. D20 artifacts unaffected.</w:t>
      </w:r>
    </w:p>
    <w:p>
      <w:pPr>
        <w:pStyle w:val="Heading2"/>
        <w:spacing w:after="160" w:before="280"/>
      </w:pPr>
      <w:r>
        <w:rPr>
          <w:rFonts w:ascii="Arial" w:cs="Arial" w:eastAsia="Arial" w:hAnsi="Arial"/>
          <w:b/>
          <w:bCs/>
          <w:color w:val="2E75B6"/>
          <w:sz w:val="28"/>
          <w:szCs w:val="28"/>
        </w:rPr>
        <w:t xml:space="preserve">4.3 Volume 3 Multi-AI Papers</w:t>
      </w:r>
    </w:p>
    <w:p>
      <w:pPr>
        <w:spacing w:after="140"/>
      </w:pPr>
      <w:r>
        <w:rPr>
          <w:rFonts w:ascii="Arial" w:cs="Arial" w:eastAsia="Arial" w:hAnsi="Arial"/>
          <w:sz w:val="22"/>
          <w:szCs w:val="22"/>
        </w:rPr>
        <w:t xml:space="preserve">Each AI system contributed a paper from its perspective:</w:t>
      </w:r>
    </w:p>
    <w:p>
      <w:pPr>
        <w:pStyle w:val="ListParagraph"/>
        <w:numPr>
          <w:ilvl w:val="0"/>
          <w:numId w:val="8"/>
        </w:numPr>
        <w:spacing w:after="60"/>
      </w:pPr>
      <w:r>
        <w:rPr>
          <w:rFonts w:ascii="Arial" w:cs="Arial" w:eastAsia="Arial" w:hAnsi="Arial"/>
          <w:sz w:val="22"/>
          <w:szCs w:val="22"/>
        </w:rPr>
        <w:t xml:space="preserve"/>
      </w:r>
      <w:r>
        <w:rPr>
          <w:rFonts w:ascii="Arial" w:cs="Arial" w:eastAsia="Arial" w:hAnsi="Arial"/>
          <w:b/>
          <w:bCs/>
          <w:sz w:val="22"/>
          <w:szCs w:val="22"/>
        </w:rPr>
        <w:t xml:space="preserve">Claude (Executive Paper v1.0)</w:t>
      </w:r>
      <w:r>
        <w:rPr>
          <w:rFonts w:ascii="Arial" w:cs="Arial" w:eastAsia="Arial" w:hAnsi="Arial"/>
          <w:sz w:val="22"/>
          <w:szCs w:val="22"/>
        </w:rPr>
        <w:t xml:space="preserve">: Formal synthesis, institutional readiness assessment.</w:t>
      </w:r>
    </w:p>
    <w:p>
      <w:pPr>
        <w:pStyle w:val="ListParagraph"/>
        <w:numPr>
          <w:ilvl w:val="0"/>
          <w:numId w:val="8"/>
        </w:numPr>
        <w:spacing w:after="60"/>
      </w:pPr>
      <w:r>
        <w:rPr>
          <w:rFonts w:ascii="Arial" w:cs="Arial" w:eastAsia="Arial" w:hAnsi="Arial"/>
          <w:sz w:val="22"/>
          <w:szCs w:val="22"/>
        </w:rPr>
        <w:t xml:space="preserve"/>
      </w:r>
      <w:r>
        <w:rPr>
          <w:rFonts w:ascii="Arial" w:cs="Arial" w:eastAsia="Arial" w:hAnsi="Arial"/>
          <w:b/>
          <w:bCs/>
          <w:sz w:val="22"/>
          <w:szCs w:val="22"/>
        </w:rPr>
        <w:t xml:space="preserve">Grok (Information Theory Paper v1.0)</w:t>
      </w:r>
      <w:r>
        <w:rPr>
          <w:rFonts w:ascii="Arial" w:cs="Arial" w:eastAsia="Arial" w:hAnsi="Arial"/>
          <w:sz w:val="22"/>
          <w:szCs w:val="22"/>
        </w:rPr>
        <w:t xml:space="preserve">: Shannon-to-governance mapping, entropy landscape, union scalability proof, bifurcation constant e/2.</w:t>
      </w:r>
    </w:p>
    <w:p>
      <w:pPr>
        <w:pStyle w:val="ListParagraph"/>
        <w:numPr>
          <w:ilvl w:val="0"/>
          <w:numId w:val="8"/>
        </w:numPr>
        <w:spacing w:after="60"/>
      </w:pPr>
      <w:r>
        <w:rPr>
          <w:rFonts w:ascii="Arial" w:cs="Arial" w:eastAsia="Arial" w:hAnsi="Arial"/>
          <w:sz w:val="22"/>
          <w:szCs w:val="22"/>
        </w:rPr>
        <w:t xml:space="preserve"/>
      </w:r>
      <w:r>
        <w:rPr>
          <w:rFonts w:ascii="Arial" w:cs="Arial" w:eastAsia="Arial" w:hAnsi="Arial"/>
          <w:b/>
          <w:bCs/>
          <w:sz w:val="22"/>
          <w:szCs w:val="22"/>
        </w:rPr>
        <w:t xml:space="preserve">Gemini (Logic Paper v1.0)</w:t>
      </w:r>
      <w:r>
        <w:rPr>
          <w:rFonts w:ascii="Arial" w:cs="Arial" w:eastAsia="Arial" w:hAnsi="Arial"/>
          <w:sz w:val="22"/>
          <w:szCs w:val="22"/>
        </w:rPr>
        <w:t xml:space="preserve">: Formal logical structure, certification protocol.</w:t>
      </w:r>
    </w:p>
    <w:p>
      <w:pPr>
        <w:pStyle w:val="ListParagraph"/>
        <w:numPr>
          <w:ilvl w:val="0"/>
          <w:numId w:val="8"/>
        </w:numPr>
        <w:spacing w:after="60"/>
      </w:pPr>
      <w:r>
        <w:rPr>
          <w:rFonts w:ascii="Arial" w:cs="Arial" w:eastAsia="Arial" w:hAnsi="Arial"/>
          <w:sz w:val="22"/>
          <w:szCs w:val="22"/>
        </w:rPr>
        <w:t xml:space="preserve"/>
      </w:r>
      <w:r>
        <w:rPr>
          <w:rFonts w:ascii="Arial" w:cs="Arial" w:eastAsia="Arial" w:hAnsi="Arial"/>
          <w:b/>
          <w:bCs/>
          <w:sz w:val="22"/>
          <w:szCs w:val="22"/>
        </w:rPr>
        <w:t xml:space="preserve">ChatGPT (Structure Paper v1.0)</w:t>
      </w:r>
      <w:r>
        <w:rPr>
          <w:rFonts w:ascii="Arial" w:cs="Arial" w:eastAsia="Arial" w:hAnsi="Arial"/>
          <w:sz w:val="22"/>
          <w:szCs w:val="22"/>
        </w:rPr>
        <w:t xml:space="preserve">: HUF structural framework, calibrated dynamic threshold derivation.</w:t>
      </w:r>
    </w:p>
    <w:p>
      <w:pPr>
        <w:pStyle w:val="ListParagraph"/>
        <w:numPr>
          <w:ilvl w:val="0"/>
          <w:numId w:val="8"/>
        </w:numPr>
        <w:spacing w:after="60"/>
      </w:pPr>
      <w:r>
        <w:rPr>
          <w:rFonts w:ascii="Arial" w:cs="Arial" w:eastAsia="Arial" w:hAnsi="Arial"/>
          <w:sz w:val="22"/>
          <w:szCs w:val="22"/>
        </w:rPr>
        <w:t xml:space="preserve"/>
      </w:r>
      <w:r>
        <w:rPr>
          <w:rFonts w:ascii="Arial" w:cs="Arial" w:eastAsia="Arial" w:hAnsi="Arial"/>
          <w:b/>
          <w:bCs/>
          <w:sz w:val="22"/>
          <w:szCs w:val="22"/>
        </w:rPr>
        <w:t xml:space="preserve">Copilot (Critical Review v1.0)</w:t>
      </w:r>
      <w:r>
        <w:rPr>
          <w:rFonts w:ascii="Arial" w:cs="Arial" w:eastAsia="Arial" w:hAnsi="Arial"/>
          <w:sz w:val="22"/>
          <w:szCs w:val="22"/>
        </w:rPr>
        <w:t xml:space="preserve">: Independent critical assessment, error identification.</w:t>
      </w:r>
    </w:p>
    <w:p>
      <w:pPr>
        <w:pStyle w:val="Heading2"/>
        <w:spacing w:after="160" w:before="280"/>
      </w:pPr>
      <w:r>
        <w:rPr>
          <w:rFonts w:ascii="Arial" w:cs="Arial" w:eastAsia="Arial" w:hAnsi="Arial"/>
          <w:b/>
          <w:bCs/>
          <w:color w:val="2E75B6"/>
          <w:sz w:val="28"/>
          <w:szCs w:val="28"/>
        </w:rPr>
        <w:t xml:space="preserve">4.4 Terms Register v1.3</w:t>
      </w:r>
    </w:p>
    <w:p>
      <w:pPr>
        <w:spacing w:after="140"/>
      </w:pPr>
      <w:r>
        <w:rPr>
          <w:rFonts w:ascii="Arial" w:cs="Arial" w:eastAsia="Arial" w:hAnsi="Arial"/>
          <w:sz w:val="22"/>
          <w:szCs w:val="22"/>
        </w:rPr>
        <w:t xml:space="preserve">The Analytical Vocabulary grew from v1.0 to v1.3 across three updates. Key additions in v1.3: USP promoted PROVISIONAL → AGREED (union of two HUF systems inherits all properties, K=100 verified). TVD-MDG Equivalence established (D_TV = (K/2) × MDG under uniform benchmark). Bracket Negativity proved by three independent methods. 15+ new IT terms added (Part VI). D-14 RESOLVED: Aitchison geometry AGREED for covariance extensions, L1/Euclidean sufficient for core operations.</w:t>
      </w:r>
    </w:p>
    <w:p>
      <w:pPr>
        <w:pStyle w:val="Heading2"/>
        <w:spacing w:after="160" w:before="280"/>
      </w:pPr>
      <w:r>
        <w:rPr>
          <w:rFonts w:ascii="Arial" w:cs="Arial" w:eastAsia="Arial" w:hAnsi="Arial"/>
          <w:b/>
          <w:bCs/>
          <w:color w:val="2E75B6"/>
          <w:sz w:val="28"/>
          <w:szCs w:val="28"/>
        </w:rPr>
        <w:t xml:space="preserve">4.5 Field Deployment and Actuation</w:t>
      </w:r>
    </w:p>
    <w:p>
      <w:pPr>
        <w:pStyle w:val="ListParagraph"/>
        <w:numPr>
          <w:ilvl w:val="0"/>
          <w:numId w:val="9"/>
        </w:numPr>
        <w:spacing w:after="60"/>
      </w:pPr>
      <w:r>
        <w:rPr>
          <w:rFonts w:ascii="Arial" w:cs="Arial" w:eastAsia="Arial" w:hAnsi="Arial"/>
          <w:sz w:val="22"/>
          <w:szCs w:val="22"/>
        </w:rPr>
        <w:t xml:space="preserve"/>
      </w:r>
      <w:r>
        <w:rPr>
          <w:rFonts w:ascii="Arial" w:cs="Arial" w:eastAsia="Arial" w:hAnsi="Arial"/>
          <w:b/>
          <w:bCs/>
          <w:sz w:val="22"/>
          <w:szCs w:val="22"/>
        </w:rPr>
        <w:t xml:space="preserve">FAN CRO-1145-001 v1.0 (Kopački Rit)</w:t>
      </w:r>
      <w:r>
        <w:rPr>
          <w:rFonts w:ascii="Arial" w:cs="Arial" w:eastAsia="Arial" w:hAnsi="Arial"/>
          <w:sz w:val="22"/>
          <w:szCs w:val="22"/>
        </w:rPr>
        <w:t xml:space="preserve">: First Ramsar field deployment. K=5 waterbird guilds, c=1110 fitted to 2010-2016 baseline. Baseline MDG=280 bps (NORMAL). Current MDG=880 bps (ALERT, drought year 2022-2023). Diving ducks 21%→9%, dabbling ducks 24%→38%.</w:t>
      </w:r>
    </w:p>
    <w:p>
      <w:pPr>
        <w:pStyle w:val="ListParagraph"/>
        <w:numPr>
          <w:ilvl w:val="0"/>
          <w:numId w:val="9"/>
        </w:numPr>
        <w:spacing w:after="60"/>
      </w:pPr>
      <w:r>
        <w:rPr>
          <w:rFonts w:ascii="Arial" w:cs="Arial" w:eastAsia="Arial" w:hAnsi="Arial"/>
          <w:sz w:val="22"/>
          <w:szCs w:val="22"/>
        </w:rPr>
        <w:t xml:space="preserve"/>
      </w:r>
      <w:r>
        <w:rPr>
          <w:rFonts w:ascii="Arial" w:cs="Arial" w:eastAsia="Arial" w:hAnsi="Arial"/>
          <w:b/>
          <w:bCs/>
          <w:sz w:val="22"/>
          <w:szCs w:val="22"/>
        </w:rPr>
        <w:t xml:space="preserve">Croatia Actuation Report v1.0</w:t>
      </w:r>
      <w:r>
        <w:rPr>
          <w:rFonts w:ascii="Arial" w:cs="Arial" w:eastAsia="Arial" w:hAnsi="Arial"/>
          <w:sz w:val="22"/>
          <w:szCs w:val="22"/>
        </w:rPr>
        <w:t xml:space="preserve">: Three weighting scenarios tested (Equal, Endemism-priority, Area-only). All NOMINAL (MDG 0.111-0.161, threshold 0.2742). Full T15 derivation trace. D22 actuation layer validated.</w:t>
      </w:r>
    </w:p>
    <w:p>
      <w:pPr>
        <w:pStyle w:val="ListParagraph"/>
        <w:numPr>
          <w:ilvl w:val="0"/>
          <w:numId w:val="9"/>
        </w:numPr>
        <w:spacing w:after="60"/>
      </w:pPr>
      <w:r>
        <w:rPr>
          <w:rFonts w:ascii="Arial" w:cs="Arial" w:eastAsia="Arial" w:hAnsi="Arial"/>
          <w:sz w:val="22"/>
          <w:szCs w:val="22"/>
        </w:rPr>
        <w:t xml:space="preserve"/>
      </w:r>
      <w:r>
        <w:rPr>
          <w:rFonts w:ascii="Arial" w:cs="Arial" w:eastAsia="Arial" w:hAnsi="Arial"/>
          <w:b/>
          <w:bCs/>
          <w:sz w:val="22"/>
          <w:szCs w:val="22"/>
        </w:rPr>
        <w:t xml:space="preserve">Croatia Article 3.2 Notification</w:t>
      </w:r>
      <w:r>
        <w:rPr>
          <w:rFonts w:ascii="Arial" w:cs="Arial" w:eastAsia="Arial" w:hAnsi="Arial"/>
          <w:sz w:val="22"/>
          <w:szCs w:val="22"/>
        </w:rPr>
        <w:t xml:space="preserve">: Draft notification to Ramsar for Crna Mlaka.</w:t>
      </w:r>
    </w:p>
    <w:p>
      <w:pPr>
        <w:pStyle w:val="ListParagraph"/>
        <w:numPr>
          <w:ilvl w:val="0"/>
          <w:numId w:val="9"/>
        </w:numPr>
        <w:spacing w:after="60"/>
      </w:pPr>
      <w:r>
        <w:rPr>
          <w:rFonts w:ascii="Arial" w:cs="Arial" w:eastAsia="Arial" w:hAnsi="Arial"/>
          <w:sz w:val="22"/>
          <w:szCs w:val="22"/>
        </w:rPr>
        <w:t xml:space="preserve"/>
      </w:r>
      <w:r>
        <w:rPr>
          <w:rFonts w:ascii="Arial" w:cs="Arial" w:eastAsia="Arial" w:hAnsi="Arial"/>
          <w:b/>
          <w:bCs/>
          <w:sz w:val="22"/>
          <w:szCs w:val="22"/>
        </w:rPr>
        <w:t xml:space="preserve">D20 Certification Registry SysABC</w:t>
      </w:r>
      <w:r>
        <w:rPr>
          <w:rFonts w:ascii="Arial" w:cs="Arial" w:eastAsia="Arial" w:hAnsi="Arial"/>
          <w:sz w:val="22"/>
          <w:szCs w:val="22"/>
        </w:rPr>
        <w:t xml:space="preserve">: The Locked Triple. Three systems certified under D20 lifecycle. Gemini as certifier.</w:t>
      </w:r>
    </w:p>
    <w:p>
      <w:pPr>
        <w:pStyle w:val="ListParagraph"/>
        <w:numPr>
          <w:ilvl w:val="0"/>
          <w:numId w:val="9"/>
        </w:numPr>
        <w:spacing w:after="60"/>
      </w:pPr>
      <w:r>
        <w:rPr>
          <w:rFonts w:ascii="Arial" w:cs="Arial" w:eastAsia="Arial" w:hAnsi="Arial"/>
          <w:sz w:val="22"/>
          <w:szCs w:val="22"/>
        </w:rPr>
        <w:t xml:space="preserve"/>
      </w:r>
      <w:r>
        <w:rPr>
          <w:rFonts w:ascii="Arial" w:cs="Arial" w:eastAsia="Arial" w:hAnsi="Arial"/>
          <w:b/>
          <w:bCs/>
          <w:sz w:val="22"/>
          <w:szCs w:val="22"/>
        </w:rPr>
        <w:t xml:space="preserve">Battery-to-Action Registry</w:t>
      </w:r>
      <w:r>
        <w:rPr>
          <w:rFonts w:ascii="Arial" w:cs="Arial" w:eastAsia="Arial" w:hAnsi="Arial"/>
          <w:sz w:val="22"/>
          <w:szCs w:val="22"/>
        </w:rPr>
        <w:t xml:space="preserve">: Operational framework for institutional engagement.</w:t>
      </w:r>
    </w:p>
    <w:p>
      <w:pPr>
        <w:pStyle w:val="ListParagraph"/>
        <w:numPr>
          <w:ilvl w:val="0"/>
          <w:numId w:val="9"/>
        </w:numPr>
        <w:spacing w:after="60"/>
      </w:pPr>
      <w:r>
        <w:rPr>
          <w:rFonts w:ascii="Arial" w:cs="Arial" w:eastAsia="Arial" w:hAnsi="Arial"/>
          <w:sz w:val="22"/>
          <w:szCs w:val="22"/>
        </w:rPr>
        <w:t xml:space="preserve"/>
      </w:r>
      <w:r>
        <w:rPr>
          <w:rFonts w:ascii="Arial" w:cs="Arial" w:eastAsia="Arial" w:hAnsi="Arial"/>
          <w:b/>
          <w:bCs/>
          <w:sz w:val="22"/>
          <w:szCs w:val="22"/>
        </w:rPr>
        <w:t xml:space="preserve">Collective Sync Memo 20260305</w:t>
      </w:r>
      <w:r>
        <w:rPr>
          <w:rFonts w:ascii="Arial" w:cs="Arial" w:eastAsia="Arial" w:hAnsi="Arial"/>
          <w:sz w:val="22"/>
          <w:szCs w:val="22"/>
        </w:rPr>
        <w:t xml:space="preserve">: Synchronization point for all AI systems with 13 directives.</w:t>
      </w:r>
    </w:p>
    <w:p>
      <w:pPr>
        <w:pStyle w:val="Heading2"/>
        <w:spacing w:after="160" w:before="280"/>
      </w:pPr>
      <w:r>
        <w:rPr>
          <w:rFonts w:ascii="Arial" w:cs="Arial" w:eastAsia="Arial" w:hAnsi="Arial"/>
          <w:b/>
          <w:bCs/>
          <w:color w:val="2E75B6"/>
          <w:sz w:val="28"/>
          <w:szCs w:val="28"/>
        </w:rPr>
        <w:t xml:space="preserve">4.6 Letters v2.0</w:t>
      </w:r>
    </w:p>
    <w:p>
      <w:pPr>
        <w:spacing w:after="140"/>
      </w:pPr>
      <w:r>
        <w:rPr>
          <w:rFonts w:ascii="Arial" w:cs="Arial" w:eastAsia="Arial" w:hAnsi="Arial"/>
          <w:sz w:val="22"/>
          <w:szCs w:val="22"/>
        </w:rPr>
        <w:t xml:space="preserve">Seven institutional letters upgraded to v2.0: Ramsar, FAO, WHO, WMO, IUCN, ISO, IMF/BIS. Unified framing with HUF v1.2.0 references and empirical validation summary.</w:t>
      </w:r>
    </w:p>
    <w:p>
      <w:r>
        <w:br w:type="page"/>
      </w:r>
    </w:p>
    <w:p>
      <w:pPr>
        <w:pStyle w:val="Heading1"/>
        <w:spacing w:after="200" w:before="360"/>
      </w:pPr>
      <w:r>
        <w:rPr>
          <w:rFonts w:ascii="Arial" w:cs="Arial" w:eastAsia="Arial" w:hAnsi="Arial"/>
          <w:b/>
          <w:bCs/>
          <w:color w:val="1F4E79"/>
          <w:sz w:val="32"/>
          <w:szCs w:val="32"/>
        </w:rPr>
        <w:t xml:space="preserve">5. Session 6+: Claude Deep Work (March 8, 2026)</w:t>
      </w:r>
    </w:p>
    <w:p>
      <w:pPr>
        <w:spacing w:after="140"/>
      </w:pPr>
      <w:r>
        <w:rPr>
          <w:rFonts w:ascii="Arial" w:cs="Arial" w:eastAsia="Arial" w:hAnsi="Arial"/>
          <w:sz w:val="22"/>
          <w:szCs w:val="22"/>
        </w:rPr>
        <w:t xml:space="preserve">This is the critical session. Peter returned from Saskatoon with the laptop data and initiated an extended deep session with Claude on the desktop. This session produced:</w:t>
      </w:r>
    </w:p>
    <w:p>
      <w:pPr>
        <w:pStyle w:val="Heading2"/>
        <w:spacing w:after="160" w:before="280"/>
      </w:pPr>
      <w:r>
        <w:rPr>
          <w:rFonts w:ascii="Arial" w:cs="Arial" w:eastAsia="Arial" w:hAnsi="Arial"/>
          <w:b/>
          <w:bCs/>
          <w:color w:val="2E75B6"/>
          <w:sz w:val="28"/>
          <w:szCs w:val="28"/>
        </w:rPr>
        <w:t xml:space="preserve">5.1 Pre-Parser Validation on Real Data</w:t>
      </w:r>
    </w:p>
    <w:p>
      <w:pPr>
        <w:pStyle w:val="ListParagraph"/>
        <w:numPr>
          <w:ilvl w:val="0"/>
          <w:numId w:val="10"/>
        </w:numPr>
        <w:spacing w:after="60"/>
      </w:pPr>
      <w:r>
        <w:rPr>
          <w:rFonts w:ascii="Arial" w:cs="Arial" w:eastAsia="Arial" w:hAnsi="Arial"/>
          <w:sz w:val="22"/>
          <w:szCs w:val="22"/>
        </w:rPr>
        <w:t xml:space="preserve"/>
      </w:r>
      <w:r>
        <w:rPr>
          <w:rFonts w:ascii="Arial" w:cs="Arial" w:eastAsia="Arial" w:hAnsi="Arial"/>
          <w:b/>
          <w:bCs/>
          <w:sz w:val="22"/>
          <w:szCs w:val="22"/>
        </w:rPr>
        <w:t xml:space="preserve">Single-zip test (Q1 2024)</w:t>
      </w:r>
      <w:r>
        <w:rPr>
          <w:rFonts w:ascii="Arial" w:cs="Arial" w:eastAsia="Arial" w:hAnsi="Arial"/>
          <w:sz w:val="22"/>
          <w:szCs w:val="22"/>
        </w:rPr>
        <w:t xml:space="preserve">: 9,652× size reduction from raw Backblaze CSV to HDI format.</w:t>
      </w:r>
    </w:p>
    <w:p>
      <w:pPr>
        <w:pStyle w:val="ListParagraph"/>
        <w:numPr>
          <w:ilvl w:val="0"/>
          <w:numId w:val="10"/>
        </w:numPr>
        <w:spacing w:after="60"/>
      </w:pPr>
      <w:r>
        <w:rPr>
          <w:rFonts w:ascii="Arial" w:cs="Arial" w:eastAsia="Arial" w:hAnsi="Arial"/>
          <w:sz w:val="22"/>
          <w:szCs w:val="22"/>
        </w:rPr>
        <w:t xml:space="preserve"/>
      </w:r>
      <w:r>
        <w:rPr>
          <w:rFonts w:ascii="Arial" w:cs="Arial" w:eastAsia="Arial" w:hAnsi="Arial"/>
          <w:b/>
          <w:bCs/>
          <w:sz w:val="22"/>
          <w:szCs w:val="22"/>
        </w:rPr>
        <w:t xml:space="preserve">Batch mode (all 8 quarterly zips)</w:t>
      </w:r>
      <w:r>
        <w:rPr>
          <w:rFonts w:ascii="Arial" w:cs="Arial" w:eastAsia="Arial" w:hAnsi="Arial"/>
          <w:sz w:val="22"/>
          <w:szCs w:val="22"/>
        </w:rPr>
        <w:t xml:space="preserve">: 270,211× total reduction. 7.9 GB → 30.7 KB. 24 monthly snapshots from Jan 2024 to Dec 2025. Processing time: 1.2 minutes.</w:t>
      </w:r>
    </w:p>
    <w:p>
      <w:pPr>
        <w:pStyle w:val="ListParagraph"/>
        <w:numPr>
          <w:ilvl w:val="0"/>
          <w:numId w:val="10"/>
        </w:numPr>
        <w:spacing w:after="60"/>
      </w:pPr>
      <w:r>
        <w:rPr>
          <w:rFonts w:ascii="Arial" w:cs="Arial" w:eastAsia="Arial" w:hAnsi="Arial"/>
          <w:sz w:val="22"/>
          <w:szCs w:val="22"/>
        </w:rPr>
        <w:t xml:space="preserve"/>
      </w:r>
      <w:r>
        <w:rPr>
          <w:rFonts w:ascii="Arial" w:cs="Arial" w:eastAsia="Arial" w:hAnsi="Arial"/>
          <w:b/>
          <w:bCs/>
          <w:sz w:val="22"/>
          <w:szCs w:val="22"/>
        </w:rPr>
        <w:t xml:space="preserve">Fleet growth</w:t>
      </w:r>
      <w:r>
        <w:rPr>
          <w:rFonts w:ascii="Arial" w:cs="Arial" w:eastAsia="Arial" w:hAnsi="Arial"/>
          <w:sz w:val="22"/>
          <w:szCs w:val="22"/>
        </w:rPr>
        <w:t xml:space="preserve">: 274,660 → 337,006 (+22.7%) over 24 months.</w:t>
      </w:r>
    </w:p>
    <w:p>
      <w:pPr>
        <w:pStyle w:val="ListParagraph"/>
        <w:numPr>
          <w:ilvl w:val="0"/>
          <w:numId w:val="10"/>
        </w:numPr>
        <w:spacing w:after="60"/>
      </w:pPr>
      <w:r>
        <w:rPr>
          <w:rFonts w:ascii="Arial" w:cs="Arial" w:eastAsia="Arial" w:hAnsi="Arial"/>
          <w:sz w:val="22"/>
          <w:szCs w:val="22"/>
        </w:rPr>
        <w:t xml:space="preserve"/>
      </w:r>
      <w:r>
        <w:rPr>
          <w:rFonts w:ascii="Arial" w:cs="Arial" w:eastAsia="Arial" w:hAnsi="Arial"/>
          <w:b/>
          <w:bCs/>
          <w:sz w:val="22"/>
          <w:szCs w:val="22"/>
        </w:rPr>
        <w:t xml:space="preserve">Portfolio drift confirmed</w:t>
      </w:r>
      <w:r>
        <w:rPr>
          <w:rFonts w:ascii="Arial" w:cs="Arial" w:eastAsia="Arial" w:hAnsi="Arial"/>
          <w:sz w:val="22"/>
          <w:szCs w:val="22"/>
        </w:rPr>
        <w:t xml:space="preserve">: Mechanical 49.6% → 51.0% (+140 bps), Electronic 23.0% → 15.6% (-739 bps, most dramatic shift), Media 16.3% → 19.8% (+345 bps), Offline 11.0% → 13.6% (+255 bps).</w:t>
      </w:r>
    </w:p>
    <w:p>
      <w:pPr>
        <w:pStyle w:val="ListParagraph"/>
        <w:numPr>
          <w:ilvl w:val="0"/>
          <w:numId w:val="10"/>
        </w:numPr>
        <w:spacing w:after="60"/>
      </w:pPr>
      <w:r>
        <w:rPr>
          <w:rFonts w:ascii="Arial" w:cs="Arial" w:eastAsia="Arial" w:hAnsi="Arial"/>
          <w:sz w:val="22"/>
          <w:szCs w:val="22"/>
        </w:rPr>
        <w:t xml:space="preserve"/>
      </w:r>
      <w:r>
        <w:rPr>
          <w:rFonts w:ascii="Arial" w:cs="Arial" w:eastAsia="Arial" w:hAnsi="Arial"/>
          <w:b/>
          <w:bCs/>
          <w:sz w:val="22"/>
          <w:szCs w:val="22"/>
        </w:rPr>
        <w:t xml:space="preserve">MDG persistent CRITICAL</w:t>
      </w:r>
      <w:r>
        <w:rPr>
          <w:rFonts w:ascii="Arial" w:cs="Arial" w:eastAsia="Arial" w:hAnsi="Arial"/>
          <w:sz w:val="22"/>
          <w:szCs w:val="22"/>
        </w:rPr>
        <w:t xml:space="preserve">: Range 4929-5373 bps across all 24 months. Average ~5200 bps.</w:t>
      </w:r>
    </w:p>
    <w:p>
      <w:pPr>
        <w:pStyle w:val="Heading2"/>
        <w:spacing w:after="160" w:before="280"/>
      </w:pPr>
      <w:r>
        <w:rPr>
          <w:rFonts w:ascii="Arial" w:cs="Arial" w:eastAsia="Arial" w:hAnsi="Arial"/>
          <w:b/>
          <w:bCs/>
          <w:color w:val="2E75B6"/>
          <w:sz w:val="28"/>
          <w:szCs w:val="28"/>
        </w:rPr>
        <w:t xml:space="preserve">5.2 The Triad: Theoretical Lineage</w:t>
      </w:r>
    </w:p>
    <w:p>
      <w:pPr>
        <w:spacing w:after="140"/>
      </w:pPr>
      <w:r>
        <w:rPr>
          <w:rFonts w:ascii="Arial" w:cs="Arial" w:eastAsia="Arial" w:hAnsi="Arial"/>
          <w:sz w:val="22"/>
          <w:szCs w:val="22"/>
        </w:rPr>
        <w:t xml:space="preserve">Claude read and cross-referenced the complete theoretical chain:</w:t>
      </w:r>
    </w:p>
    <w:p>
      <w:pPr>
        <w:pStyle w:val="ListParagraph"/>
        <w:numPr>
          <w:ilvl w:val="0"/>
          <w:numId w:val="11"/>
        </w:numPr>
        <w:spacing w:after="60"/>
      </w:pPr>
      <w:r>
        <w:rPr>
          <w:rFonts w:ascii="Arial" w:cs="Arial" w:eastAsia="Arial" w:hAnsi="Arial"/>
          <w:sz w:val="22"/>
          <w:szCs w:val="22"/>
        </w:rPr>
        <w:t xml:space="preserve"/>
      </w:r>
      <w:r>
        <w:rPr>
          <w:rFonts w:ascii="Arial" w:cs="Arial" w:eastAsia="Arial" w:hAnsi="Arial"/>
          <w:b/>
          <w:bCs/>
          <w:sz w:val="22"/>
          <w:szCs w:val="22"/>
        </w:rPr>
        <w:t xml:space="preserve">Meng et al. (Nature 649, 8 Jan 2026)</w:t>
      </w:r>
      <w:r>
        <w:rPr>
          <w:rFonts w:ascii="Arial" w:cs="Arial" w:eastAsia="Arial" w:hAnsi="Arial"/>
          <w:sz w:val="22"/>
          <w:szCs w:val="22"/>
        </w:rPr>
        <w:t xml:space="preserve">: Surface minimization governs physical networks. χ = w/r; at χ ≈ 0.83, bifurcation → trifurcation transition. Exact mapping to Feynman diagrams and string theory worldsheets. Orthogonal sprouts at ρ &lt; ρ_th. Tested on 6 biological systems including the human connectome (92% of sprouts end as synapses).</w:t>
      </w:r>
    </w:p>
    <w:p>
      <w:pPr>
        <w:pStyle w:val="ListParagraph"/>
        <w:numPr>
          <w:ilvl w:val="0"/>
          <w:numId w:val="11"/>
        </w:numPr>
        <w:spacing w:after="60"/>
      </w:pPr>
      <w:r>
        <w:rPr>
          <w:rFonts w:ascii="Arial" w:cs="Arial" w:eastAsia="Arial" w:hAnsi="Arial"/>
          <w:sz w:val="22"/>
          <w:szCs w:val="22"/>
        </w:rPr>
        <w:t xml:space="preserve"/>
      </w:r>
      <w:r>
        <w:rPr>
          <w:rFonts w:ascii="Arial" w:cs="Arial" w:eastAsia="Arial" w:hAnsi="Arial"/>
          <w:b/>
          <w:bCs/>
          <w:sz w:val="22"/>
          <w:szCs w:val="22"/>
        </w:rPr>
        <w:t xml:space="preserve">Matsas et al. (Sci. Reports 14:22594, 2024)</w:t>
      </w:r>
      <w:r>
        <w:rPr>
          <w:rFonts w:ascii="Arial" w:cs="Arial" w:eastAsia="Arial" w:hAnsi="Arial"/>
          <w:sz w:val="22"/>
          <w:szCs w:val="22"/>
        </w:rPr>
        <w:t xml:space="preserve">: Resolves Duff-Okun-Veneziano controversy. In relativistic spacetimes, one fundamental constant (time) suffices. Unruh protocol: D = [(τ₃² − τ₁² − τ₂²)² − 4τ₁²τ₂²]^(1/2) / 2τ₃. Connection to HUF: governance cycle as bona fide clock; continuous portfolios measured at discrete ticks.</w:t>
      </w:r>
    </w:p>
    <w:p>
      <w:pPr>
        <w:pStyle w:val="ListParagraph"/>
        <w:numPr>
          <w:ilvl w:val="0"/>
          <w:numId w:val="11"/>
        </w:numPr>
        <w:spacing w:after="60"/>
      </w:pPr>
      <w:r>
        <w:rPr>
          <w:rFonts w:ascii="Arial" w:cs="Arial" w:eastAsia="Arial" w:hAnsi="Arial"/>
          <w:sz w:val="22"/>
          <w:szCs w:val="22"/>
        </w:rPr>
        <w:t xml:space="preserve"/>
      </w:r>
      <w:r>
        <w:rPr>
          <w:rFonts w:ascii="Arial" w:cs="Arial" w:eastAsia="Arial" w:hAnsi="Arial"/>
          <w:b/>
          <w:bCs/>
          <w:sz w:val="22"/>
          <w:szCs w:val="22"/>
        </w:rPr>
        <w:t xml:space="preserve">Unity 3 (Higgins &amp; Grok)</w:t>
      </w:r>
      <w:r>
        <w:rPr>
          <w:rFonts w:ascii="Arial" w:cs="Arial" w:eastAsia="Arial" w:hAnsi="Arial"/>
          <w:sz w:val="22"/>
          <w:szCs w:val="22"/>
        </w:rPr>
        <w:t xml:space="preserve">: Hilbert space decision engine. |ψ⟩ = Σwᵢ|rᵢ⟩, unity-sum Σ|wᵢ|²=1, forced truncation to significance via gauge operator G_r &lt; σ, reciprocity theorem (any s→g bounded path), bounded determinism.</w:t>
      </w:r>
    </w:p>
    <w:p>
      <w:pPr>
        <w:pStyle w:val="ListParagraph"/>
        <w:numPr>
          <w:ilvl w:val="0"/>
          <w:numId w:val="11"/>
        </w:numPr>
        <w:spacing w:after="60"/>
      </w:pPr>
      <w:r>
        <w:rPr>
          <w:rFonts w:ascii="Arial" w:cs="Arial" w:eastAsia="Arial" w:hAnsi="Arial"/>
          <w:sz w:val="22"/>
          <w:szCs w:val="22"/>
        </w:rPr>
        <w:t xml:space="preserve"/>
      </w:r>
      <w:r>
        <w:rPr>
          <w:rFonts w:ascii="Arial" w:cs="Arial" w:eastAsia="Arial" w:hAnsi="Arial"/>
          <w:b/>
          <w:bCs/>
          <w:sz w:val="22"/>
          <w:szCs w:val="22"/>
        </w:rPr>
        <w:t xml:space="preserve">V∞Core Engine</w:t>
      </w:r>
      <w:r>
        <w:rPr>
          <w:rFonts w:ascii="Arial" w:cs="Arial" w:eastAsia="Arial" w:hAnsi="Arial"/>
          <w:sz w:val="22"/>
          <w:szCs w:val="22"/>
        </w:rPr>
        <w:t xml:space="preserve">: Computational implementation. select_k(): base = 2 if chi &lt; 0.83 else 3 (Meng threshold hardcoded). Ripple cascade with core/side/remote zones. SA/GA/PSO hybrid tunneling at 15% trigger rate. Beta decay 0.98/step. Max 300 cycles.</w:t>
      </w:r>
    </w:p>
    <w:p>
      <w:pPr>
        <w:pStyle w:val="Heading2"/>
        <w:spacing w:after="160" w:before="280"/>
      </w:pPr>
      <w:r>
        <w:rPr>
          <w:rFonts w:ascii="Arial" w:cs="Arial" w:eastAsia="Arial" w:hAnsi="Arial"/>
          <w:b/>
          <w:bCs/>
          <w:color w:val="2E75B6"/>
          <w:sz w:val="28"/>
          <w:szCs w:val="28"/>
        </w:rPr>
        <w:t xml:space="preserve">5.3 DADC-DADI-ADAC Operational Surmise</w:t>
      </w:r>
    </w:p>
    <w:p>
      <w:pPr>
        <w:spacing w:after="140"/>
      </w:pPr>
      <w:r>
        <w:rPr>
          <w:rFonts w:ascii="Arial" w:cs="Arial" w:eastAsia="Arial" w:hAnsi="Arial"/>
          <w:sz w:val="22"/>
          <w:szCs w:val="22"/>
        </w:rPr>
        <w:t xml:space="preserve">The BTL Jupyter notebook (the acoustic origin of HUF) was read in complete detail. A 12-section, 216-paragraph operational surmise was produced covering:</w:t>
      </w:r>
    </w:p>
    <w:p>
      <w:pPr>
        <w:pStyle w:val="ListParagraph"/>
        <w:numPr>
          <w:ilvl w:val="0"/>
          <w:numId w:val="12"/>
        </w:numPr>
        <w:spacing w:after="60"/>
      </w:pPr>
      <w:r>
        <w:rPr>
          <w:rFonts w:ascii="Arial" w:cs="Arial" w:eastAsia="Arial" w:hAnsi="Arial"/>
          <w:sz w:val="22"/>
          <w:szCs w:val="22"/>
        </w:rPr>
        <w:t xml:space="preserve"/>
      </w:r>
      <w:r>
        <w:rPr>
          <w:rFonts w:ascii="Arial" w:cs="Arial" w:eastAsia="Arial" w:hAnsi="Arial"/>
          <w:b/>
          <w:bCs/>
          <w:sz w:val="22"/>
          <w:szCs w:val="22"/>
        </w:rPr>
        <w:t xml:space="preserve">Nine-step protocol</w:t>
      </w:r>
      <w:r>
        <w:rPr>
          <w:rFonts w:ascii="Arial" w:cs="Arial" w:eastAsia="Arial" w:hAnsi="Arial"/>
          <w:sz w:val="22"/>
          <w:szCs w:val="22"/>
        </w:rPr>
        <w:t xml:space="preserve">: Start/Reset → Calibration Capture → Baseline (Arm 0) → One-shot DADC (Arm 2) → DADI + ADAC iteration (Loop A).</w:t>
      </w:r>
    </w:p>
    <w:p>
      <w:pPr>
        <w:pStyle w:val="ListParagraph"/>
        <w:numPr>
          <w:ilvl w:val="0"/>
          <w:numId w:val="12"/>
        </w:numPr>
        <w:spacing w:after="60"/>
      </w:pPr>
      <w:r>
        <w:rPr>
          <w:rFonts w:ascii="Arial" w:cs="Arial" w:eastAsia="Arial" w:hAnsi="Arial"/>
          <w:sz w:val="22"/>
          <w:szCs w:val="22"/>
        </w:rPr>
        <w:t xml:space="preserve"/>
      </w:r>
      <w:r>
        <w:rPr>
          <w:rFonts w:ascii="Arial" w:cs="Arial" w:eastAsia="Arial" w:hAnsi="Arial"/>
          <w:b/>
          <w:bCs/>
          <w:sz w:val="22"/>
          <w:szCs w:val="22"/>
        </w:rPr>
        <w:t xml:space="preserve">Core math</w:t>
      </w:r>
      <w:r>
        <w:rPr>
          <w:rFonts w:ascii="Arial" w:cs="Arial" w:eastAsia="Arial" w:hAnsi="Arial"/>
          <w:sz w:val="22"/>
          <w:szCs w:val="22"/>
        </w:rPr>
        <w:t xml:space="preserve">: dadc_shelves() with s = dimsᵇᵉᵗᵃ/sum (THIS IS Σρᵢ = 1). G_TOTAL_DB = 6.0206 dB, K_F = 115.0 Hz·m, BW_OCT_DEFAULT = 5.50.</w:t>
      </w:r>
    </w:p>
    <w:p>
      <w:pPr>
        <w:pStyle w:val="ListParagraph"/>
        <w:numPr>
          <w:ilvl w:val="0"/>
          <w:numId w:val="12"/>
        </w:numPr>
        <w:spacing w:after="60"/>
      </w:pPr>
      <w:r>
        <w:rPr>
          <w:rFonts w:ascii="Arial" w:cs="Arial" w:eastAsia="Arial" w:hAnsi="Arial"/>
          <w:sz w:val="22"/>
          <w:szCs w:val="22"/>
        </w:rPr>
        <w:t xml:space="preserve"/>
      </w:r>
      <w:r>
        <w:rPr>
          <w:rFonts w:ascii="Arial" w:cs="Arial" w:eastAsia="Arial" w:hAnsi="Arial"/>
          <w:b/>
          <w:bCs/>
          <w:sz w:val="22"/>
          <w:szCs w:val="22"/>
        </w:rPr>
        <w:t xml:space="preserve">DADI engine</w:t>
      </w:r>
      <w:r>
        <w:rPr>
          <w:rFonts w:ascii="Arial" w:cs="Arial" w:eastAsia="Arial" w:hAnsi="Arial"/>
          <w:sz w:val="22"/>
          <w:szCs w:val="22"/>
        </w:rPr>
        <w:t xml:space="preserve">: L-BFGS-B optimizer fitting apparent dimensions across 3 positions × 2 channels. Damped update p_candidate = (1-α)*p_k + α*p_fit.</w:t>
      </w:r>
    </w:p>
    <w:p>
      <w:pPr>
        <w:pStyle w:val="ListParagraph"/>
        <w:numPr>
          <w:ilvl w:val="0"/>
          <w:numId w:val="12"/>
        </w:numPr>
        <w:spacing w:after="60"/>
      </w:pPr>
      <w:r>
        <w:rPr>
          <w:rFonts w:ascii="Arial" w:cs="Arial" w:eastAsia="Arial" w:hAnsi="Arial"/>
          <w:sz w:val="22"/>
          <w:szCs w:val="22"/>
        </w:rPr>
        <w:t xml:space="preserve"/>
      </w:r>
      <w:r>
        <w:rPr>
          <w:rFonts w:ascii="Arial" w:cs="Arial" w:eastAsia="Arial" w:hAnsi="Arial"/>
          <w:b/>
          <w:bCs/>
          <w:sz w:val="22"/>
          <w:szCs w:val="22"/>
        </w:rPr>
        <w:t xml:space="preserve">ADAC governance</w:t>
      </w:r>
      <w:r>
        <w:rPr>
          <w:rFonts w:ascii="Arial" w:cs="Arial" w:eastAsia="Arial" w:hAnsi="Arial"/>
          <w:sz w:val="22"/>
          <w:szCs w:val="22"/>
        </w:rPr>
        <w:t xml:space="preserve">: Accept if improvement ≥ τ_accept AND L/R mismatch doesn't worsen. Reject preserves p_k. Revert to LKG on failure.</w:t>
      </w:r>
    </w:p>
    <w:p>
      <w:pPr>
        <w:pStyle w:val="ListParagraph"/>
        <w:numPr>
          <w:ilvl w:val="0"/>
          <w:numId w:val="12"/>
        </w:numPr>
        <w:spacing w:after="60"/>
      </w:pPr>
      <w:r>
        <w:rPr>
          <w:rFonts w:ascii="Arial" w:cs="Arial" w:eastAsia="Arial" w:hAnsi="Arial"/>
          <w:sz w:val="22"/>
          <w:szCs w:val="22"/>
        </w:rPr>
        <w:t xml:space="preserve"/>
      </w:r>
      <w:r>
        <w:rPr>
          <w:rFonts w:ascii="Arial" w:cs="Arial" w:eastAsia="Arial" w:hAnsi="Arial"/>
          <w:b/>
          <w:bCs/>
          <w:sz w:val="22"/>
          <w:szCs w:val="22"/>
        </w:rPr>
        <w:t xml:space="preserve">Loop B (per-channel)</w:t>
      </w:r>
      <w:r>
        <w:rPr>
          <w:rFonts w:ascii="Arial" w:cs="Arial" w:eastAsia="Arial" w:hAnsi="Arial"/>
          <w:sz w:val="22"/>
          <w:szCs w:val="22"/>
        </w:rPr>
        <w:t xml:space="preserve">: Only after Loop A locked. Minimizes Ed with λ_cm = 8.0 common-mode drift penalty and λ_dev = 0.6 deviation penalty. Fc-only mode (safe) vs full per-channel.</w:t>
      </w:r>
    </w:p>
    <w:p>
      <w:pPr>
        <w:pStyle w:val="ListParagraph"/>
        <w:numPr>
          <w:ilvl w:val="0"/>
          <w:numId w:val="12"/>
        </w:numPr>
        <w:spacing w:after="60"/>
      </w:pPr>
      <w:r>
        <w:rPr>
          <w:rFonts w:ascii="Arial" w:cs="Arial" w:eastAsia="Arial" w:hAnsi="Arial"/>
          <w:sz w:val="22"/>
          <w:szCs w:val="22"/>
        </w:rPr>
        <w:t xml:space="preserve"/>
      </w:r>
      <w:r>
        <w:rPr>
          <w:rFonts w:ascii="Arial" w:cs="Arial" w:eastAsia="Arial" w:hAnsi="Arial"/>
          <w:b/>
          <w:bCs/>
          <w:sz w:val="22"/>
          <w:szCs w:val="22"/>
        </w:rPr>
        <w:t xml:space="preserve">12 embedded concepts cataloged</w:t>
      </w:r>
      <w:r>
        <w:rPr>
          <w:rFonts w:ascii="Arial" w:cs="Arial" w:eastAsia="Arial" w:hAnsi="Arial"/>
          <w:sz w:val="22"/>
          <w:szCs w:val="22"/>
        </w:rPr>
        <w:t xml:space="preserve">: Unity-sum closure, proportional allocation, coherence-weighted fitting, damped iterative inference, accept/reject governance, common-mode/differential decomposition, LKG reversion, spatial averaging, immutable audit trail, anti-drift governance, regularization as constraint, hard gates vs soft recommendations.</w:t>
      </w:r>
    </w:p>
    <w:p>
      <w:pPr>
        <w:pStyle w:val="Heading2"/>
        <w:spacing w:after="160" w:before="280"/>
      </w:pPr>
      <w:r>
        <w:rPr>
          <w:rFonts w:ascii="Arial" w:cs="Arial" w:eastAsia="Arial" w:hAnsi="Arial"/>
          <w:b/>
          <w:bCs/>
          <w:color w:val="2E75B6"/>
          <w:sz w:val="28"/>
          <w:szCs w:val="28"/>
        </w:rPr>
        <w:t xml:space="preserve">5.4 Three Case Study Reports Built</w:t>
      </w:r>
    </w:p>
    <w:p>
      <w:pPr>
        <w:pStyle w:val="ListParagraph"/>
        <w:numPr>
          <w:ilvl w:val="0"/>
          <w:numId w:val="13"/>
        </w:numPr>
        <w:spacing w:after="60"/>
      </w:pPr>
      <w:r>
        <w:rPr>
          <w:rFonts w:ascii="Arial" w:cs="Arial" w:eastAsia="Arial" w:hAnsi="Arial"/>
          <w:sz w:val="22"/>
          <w:szCs w:val="22"/>
        </w:rPr>
        <w:t xml:space="preserve"/>
      </w:r>
      <w:r>
        <w:rPr>
          <w:rFonts w:ascii="Arial" w:cs="Arial" w:eastAsia="Arial" w:hAnsi="Arial"/>
          <w:b/>
          <w:bCs/>
          <w:sz w:val="22"/>
          <w:szCs w:val="22"/>
        </w:rPr>
        <w:t xml:space="preserve">HUF_Backblaze_Case_Study_v3.0.docx</w:t>
      </w:r>
      <w:r>
        <w:rPr>
          <w:rFonts w:ascii="Arial" w:cs="Arial" w:eastAsia="Arial" w:hAnsi="Arial"/>
          <w:sz w:val="22"/>
          <w:szCs w:val="22"/>
        </w:rPr>
        <w:t xml:space="preserve"> (19.5 KB, 382 paragraphs): Full 24-month analysis with portfolio table, governance assessment, cross-domain signatures, theoretical foundation.</w:t>
      </w:r>
    </w:p>
    <w:p>
      <w:pPr>
        <w:pStyle w:val="ListParagraph"/>
        <w:numPr>
          <w:ilvl w:val="0"/>
          <w:numId w:val="13"/>
        </w:numPr>
        <w:spacing w:after="60"/>
      </w:pPr>
      <w:r>
        <w:rPr>
          <w:rFonts w:ascii="Arial" w:cs="Arial" w:eastAsia="Arial" w:hAnsi="Arial"/>
          <w:sz w:val="22"/>
          <w:szCs w:val="22"/>
        </w:rPr>
        <w:t xml:space="preserve"/>
      </w:r>
      <w:r>
        <w:rPr>
          <w:rFonts w:ascii="Arial" w:cs="Arial" w:eastAsia="Arial" w:hAnsi="Arial"/>
          <w:b/>
          <w:bCs/>
          <w:sz w:val="22"/>
          <w:szCs w:val="22"/>
        </w:rPr>
        <w:t xml:space="preserve">HUF_Energy_Case_Study_v1.0.docx</w:t>
      </w:r>
      <w:r>
        <w:rPr>
          <w:rFonts w:ascii="Arial" w:cs="Arial" w:eastAsia="Arial" w:hAnsi="Arial"/>
          <w:sz w:val="22"/>
          <w:szCs w:val="22"/>
        </w:rPr>
        <w:t xml:space="preserve"> (16.2 KB): Croatia (Hydro 47.8%, Wind +1756 bps), UK (Gas 37.1%, Coal orphan 0.8%), China K=8 (Coal 57.8%, Oil orphan). Three-nation energy portfolio analysis.</w:t>
      </w:r>
    </w:p>
    <w:p>
      <w:pPr>
        <w:pStyle w:val="ListParagraph"/>
        <w:numPr>
          <w:ilvl w:val="0"/>
          <w:numId w:val="13"/>
        </w:numPr>
        <w:spacing w:after="60"/>
      </w:pPr>
      <w:r>
        <w:rPr>
          <w:rFonts w:ascii="Arial" w:cs="Arial" w:eastAsia="Arial" w:hAnsi="Arial"/>
          <w:sz w:val="22"/>
          <w:szCs w:val="22"/>
        </w:rPr>
        <w:t xml:space="preserve"/>
      </w:r>
      <w:r>
        <w:rPr>
          <w:rFonts w:ascii="Arial" w:cs="Arial" w:eastAsia="Arial" w:hAnsi="Arial"/>
          <w:b/>
          <w:bCs/>
          <w:sz w:val="22"/>
          <w:szCs w:val="22"/>
        </w:rPr>
        <w:t xml:space="preserve">HUF_Triad_Summary_v1.0.docx</w:t>
      </w:r>
      <w:r>
        <w:rPr>
          <w:rFonts w:ascii="Arial" w:cs="Arial" w:eastAsia="Arial" w:hAnsi="Arial"/>
          <w:sz w:val="22"/>
          <w:szCs w:val="22"/>
        </w:rPr>
        <w:t xml:space="preserve"> (12.6 KB): Cross-domain comparison, theoretical lineage, statement to Collective.</w:t>
      </w:r>
    </w:p>
    <w:p>
      <w:pPr>
        <w:pStyle w:val="Heading2"/>
        <w:spacing w:after="160" w:before="280"/>
      </w:pPr>
      <w:r>
        <w:rPr>
          <w:rFonts w:ascii="Arial" w:cs="Arial" w:eastAsia="Arial" w:hAnsi="Arial"/>
          <w:b/>
          <w:bCs/>
          <w:color w:val="2E75B6"/>
          <w:sz w:val="28"/>
          <w:szCs w:val="28"/>
        </w:rPr>
        <w:t xml:space="preserve">5.5 Cross-Domain Structural Signatures</w:t>
      </w:r>
    </w:p>
    <w:p>
      <w:pPr>
        <w:spacing w:after="140"/>
      </w:pPr>
      <w:r>
        <w:rPr>
          <w:rFonts w:ascii="Arial" w:cs="Arial" w:eastAsia="Arial" w:hAnsi="Arial"/>
          <w:sz w:val="22"/>
          <w:szCs w:val="22"/>
        </w:rPr>
        <w:t xml:space="preserve">Session 6+ identified parallel patterns across independent domains, confirming Prop 7.1 (Domain Invariance) with a new class of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Backblaze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Energy</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Acoustic</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Dominant near OCC</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Mechanical 51%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Hydro 47.8% (CRO)</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Height axis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Declining element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Electronic -739 bps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Coal (UK orphan)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 (fixed)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Rising element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Media +345 bps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 everywhere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 (fixed)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Governance 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 (5200 bps)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ADVISORY-CRITICAL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CONVERGED</w:t>
            </w:r>
          </w:p>
        </w:tc>
      </w:tr>
    </w:tbl>
    <w:p>
      <w:r>
        <w:br w:type="page"/>
      </w:r>
    </w:p>
    <w:p>
      <w:pPr>
        <w:pStyle w:val="Heading1"/>
        <w:spacing w:after="200" w:before="360"/>
      </w:pPr>
      <w:r>
        <w:rPr>
          <w:rFonts w:ascii="Arial" w:cs="Arial" w:eastAsia="Arial" w:hAnsi="Arial"/>
          <w:b/>
          <w:bCs/>
          <w:color w:val="1F4E79"/>
          <w:sz w:val="32"/>
          <w:szCs w:val="32"/>
        </w:rPr>
        <w:t xml:space="preserve">6. Complete Knowledge State (HUF v4.0)</w:t>
      </w:r>
    </w:p>
    <w:p>
      <w:pPr>
        <w:pStyle w:val="Heading2"/>
        <w:spacing w:after="160" w:before="280"/>
      </w:pPr>
      <w:r>
        <w:rPr>
          <w:rFonts w:ascii="Arial" w:cs="Arial" w:eastAsia="Arial" w:hAnsi="Arial"/>
          <w:b/>
          <w:bCs/>
          <w:color w:val="2E75B6"/>
          <w:sz w:val="28"/>
          <w:szCs w:val="28"/>
        </w:rPr>
        <w:t xml:space="preserve">6.1 Proven Theorems and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3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Formula</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Theorem 1 (OCC Stability)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Lyapunov contraction κ &lt; 1</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 2 v2.0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Prop 7.1 (Domain Invariance)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PROVED (4 lemmas)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MDG detects drift in ANY finite-budget system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Vol 2 v2.0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Prop 7.2 (Non-invasive)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Only declared shares needed</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 2 v2.0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Prop 7.3 (MDG Threshold)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PROVED (closed-form)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E[MDG] = (2/K)((K-1)/K)^K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Proof v2.0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Prop 7.4 (Dynamic Threshold)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E[MDG_dyn] = 2(K-1)/(K(2K-1))</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Proof v1.0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 7.4a (Bifurcation)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E[MDG_dyn]/E[MDG_stat] → e/2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Proof v1.0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 7.4b (Non-redundancy)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MDG_dyn ≠ MDG_stat for all K≥2</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Proof v1.0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D24 Variance (V_stat, V_dyn)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PROVED (exact)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variance under Dirichlet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D24 v1.0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USP (Union Scalability)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AGREED (analytical)</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Union inherits all properties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Terms v1.3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TVD-MDG Equivalence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D_TV = (K/2) × MDG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Terms v1.3</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Bracket Negativity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PROVED (3 methods)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C_pair &lt; 0 for large K</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Terms v1.3</w:t>
            </w:r>
          </w:p>
        </w:tc>
      </w:tr>
    </w:tbl>
    <w:p>
      <w:pPr>
        <w:pStyle w:val="Heading2"/>
        <w:spacing w:after="160" w:before="280"/>
      </w:pPr>
      <w:r>
        <w:rPr>
          <w:rFonts w:ascii="Arial" w:cs="Arial" w:eastAsia="Arial" w:hAnsi="Arial"/>
          <w:b/>
          <w:bCs/>
          <w:color w:val="2E75B6"/>
          <w:sz w:val="28"/>
          <w:szCs w:val="28"/>
        </w:rPr>
        <w:t xml:space="preserve">6.2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600"/>
        <w:gridCol w:w="1200"/>
        <w:gridCol w:w="16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K</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Span</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 / Status</w:t>
            </w:r>
          </w:p>
        </w:tc>
        <w:tc>
          <w:tcPr>
            <w:tcW w:type="dxa" w:w="1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Sourdough (A)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52 cycles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FM-1 events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p=0.021</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Croatia Ramsar (B)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 years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MDG 12→54 bps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p&lt;0.0027</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Software Pipeline (C)</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104 cycles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 FM-1 events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p&lt;0.0001</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Backblaze Drives (D)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24 months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MDG ~5200 bps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Energy: Croatia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K=6</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 years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 +1756 bps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ADVISORY</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Energy: UK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 years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Coal orphan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ADVISORY</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Energy: China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K=8</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 years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Coal 57.8%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Kopački Rit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14 years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MDG 880 bps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ALERT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Acoustic BTL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K=3</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Iterative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Converged &lt;τ</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NORMAL</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VALIDATED</w:t>
            </w:r>
          </w:p>
        </w:tc>
      </w:tr>
    </w:tbl>
    <w:p>
      <w:pPr>
        <w:pStyle w:val="Heading2"/>
        <w:spacing w:after="160" w:before="280"/>
      </w:pPr>
      <w:r>
        <w:rPr>
          <w:rFonts w:ascii="Arial" w:cs="Arial" w:eastAsia="Arial" w:hAnsi="Arial"/>
          <w:b/>
          <w:bCs/>
          <w:color w:val="2E75B6"/>
          <w:sz w:val="28"/>
          <w:szCs w:val="28"/>
        </w:rPr>
        <w:t xml:space="preserve">6.3 Tools and Implementation</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T01</w:t>
      </w:r>
      <w:r>
        <w:rPr>
          <w:rFonts w:ascii="Arial" w:cs="Arial" w:eastAsia="Arial" w:hAnsi="Arial"/>
          <w:sz w:val="22"/>
          <w:szCs w:val="22"/>
        </w:rPr>
        <w:t xml:space="preserve">: Unity Constraint Monitor (run first for any analysis).</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T15</w:t>
      </w:r>
      <w:r>
        <w:rPr>
          <w:rFonts w:ascii="Arial" w:cs="Arial" w:eastAsia="Arial" w:hAnsi="Arial"/>
          <w:sz w:val="22"/>
          <w:szCs w:val="22"/>
        </w:rPr>
        <w:t xml:space="preserve">: Derivation Trace (code-to-proof traceability).</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T16</w:t>
      </w:r>
      <w:r>
        <w:rPr>
          <w:rFonts w:ascii="Arial" w:cs="Arial" w:eastAsia="Arial" w:hAnsi="Arial"/>
          <w:sz w:val="22"/>
          <w:szCs w:val="22"/>
        </w:rPr>
        <w:t xml:space="preserve">: Human Verification Matrix.</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T17</w:t>
      </w:r>
      <w:r>
        <w:rPr>
          <w:rFonts w:ascii="Arial" w:cs="Arial" w:eastAsia="Arial" w:hAnsi="Arial"/>
          <w:sz w:val="22"/>
          <w:szCs w:val="22"/>
        </w:rPr>
        <w:t xml:space="preserve">: Concentration Calibration (estimate c from historical data, min M≥30).</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T18</w:t>
      </w:r>
      <w:r>
        <w:rPr>
          <w:rFonts w:ascii="Arial" w:cs="Arial" w:eastAsia="Arial" w:hAnsi="Arial"/>
          <w:sz w:val="22"/>
          <w:szCs w:val="22"/>
        </w:rPr>
        <w:t xml:space="preserve">: Response Actuation Matrix (3×3 decision table: ROUTINE through CRITICAL).</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huf_preparser.py</w:t>
      </w:r>
      <w:r>
        <w:rPr>
          <w:rFonts w:ascii="Arial" w:cs="Arial" w:eastAsia="Arial" w:hAnsi="Arial"/>
          <w:sz w:val="22"/>
          <w:szCs w:val="22"/>
        </w:rPr>
        <w:t xml:space="preserve">: Raw data → HDI format converter. Validated at 270,211× reduction.</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huf_actuation_v1.py</w:t>
      </w:r>
      <w:r>
        <w:rPr>
          <w:rFonts w:ascii="Arial" w:cs="Arial" w:eastAsia="Arial" w:hAnsi="Arial"/>
          <w:sz w:val="22"/>
          <w:szCs w:val="22"/>
        </w:rPr>
        <w:t xml:space="preserve">: D22 actuation layer for governance response.</w:t>
      </w:r>
    </w:p>
    <w:p>
      <w:pPr>
        <w:pStyle w:val="ListParagraph"/>
        <w:numPr>
          <w:ilvl w:val="0"/>
          <w:numId w:val="14"/>
        </w:numPr>
        <w:spacing w:after="60"/>
      </w:pPr>
      <w:r>
        <w:rPr>
          <w:rFonts w:ascii="Arial" w:cs="Arial" w:eastAsia="Arial" w:hAnsi="Arial"/>
          <w:sz w:val="22"/>
          <w:szCs w:val="22"/>
        </w:rPr>
        <w:t xml:space="preserve"/>
      </w:r>
      <w:r>
        <w:rPr>
          <w:rFonts w:ascii="Arial" w:cs="Arial" w:eastAsia="Arial" w:hAnsi="Arial"/>
          <w:b/>
          <w:bCs/>
          <w:sz w:val="22"/>
          <w:szCs w:val="22"/>
        </w:rPr>
        <w:t xml:space="preserve">huf_d24_variance.py</w:t>
      </w:r>
      <w:r>
        <w:rPr>
          <w:rFonts w:ascii="Arial" w:cs="Arial" w:eastAsia="Arial" w:hAnsi="Arial"/>
          <w:sz w:val="22"/>
          <w:szCs w:val="22"/>
        </w:rPr>
        <w:t xml:space="preserve">: Exact variance formulas and Monte Carlo validation.</w:t>
      </w:r>
    </w:p>
    <w:p>
      <w:pPr>
        <w:pStyle w:val="Heading2"/>
        <w:spacing w:after="160" w:before="280"/>
      </w:pPr>
      <w:r>
        <w:rPr>
          <w:rFonts w:ascii="Arial" w:cs="Arial" w:eastAsia="Arial" w:hAnsi="Arial"/>
          <w:b/>
          <w:bCs/>
          <w:color w:val="2E75B6"/>
          <w:sz w:val="28"/>
          <w:szCs w:val="28"/>
        </w:rPr>
        <w:t xml:space="preserve">6.4 Theoretical Lineage (The Triad)</w:t>
      </w:r>
    </w:p>
    <w:p>
      <w:pPr>
        <w:spacing w:after="140"/>
      </w:pPr>
      <w:r>
        <w:rPr>
          <w:rFonts w:ascii="Arial" w:cs="Arial" w:eastAsia="Arial" w:hAnsi="Arial"/>
          <w:sz w:val="22"/>
          <w:szCs w:val="22"/>
        </w:rPr>
        <w:t xml:space="preserve">Session 6+ established the complete chain from physics through governance:</w:t>
      </w:r>
    </w:p>
    <w:p>
      <w:pPr>
        <w:pStyle w:val="ListParagraph"/>
        <w:numPr>
          <w:ilvl w:val="0"/>
          <w:numId w:val="15"/>
        </w:numPr>
        <w:spacing w:after="60"/>
      </w:pPr>
      <w:r>
        <w:rPr>
          <w:rFonts w:ascii="Arial" w:cs="Arial" w:eastAsia="Arial" w:hAnsi="Arial"/>
          <w:sz w:val="22"/>
          <w:szCs w:val="22"/>
        </w:rPr>
        <w:t xml:space="preserve"/>
      </w:r>
      <w:r>
        <w:rPr>
          <w:rFonts w:ascii="Arial" w:cs="Arial" w:eastAsia="Arial" w:hAnsi="Arial"/>
          <w:b/>
          <w:bCs/>
          <w:sz w:val="22"/>
          <w:szCs w:val="22"/>
        </w:rPr>
        <w:t xml:space="preserve">Acoustic origin (DADC-DADI-ADAC)</w:t>
      </w:r>
      <w:r>
        <w:rPr>
          <w:rFonts w:ascii="Arial" w:cs="Arial" w:eastAsia="Arial" w:hAnsi="Arial"/>
          <w:sz w:val="22"/>
          <w:szCs w:val="22"/>
        </w:rPr>
        <w:t xml:space="preserve">: dimsᵇᵉᵗᵃ/sum = Σρᵢ = 1. The unity constraint was discovered as a physical law of loudspeaker cabinets before it became a governance axiom.</w:t>
      </w:r>
    </w:p>
    <w:p>
      <w:pPr>
        <w:pStyle w:val="ListParagraph"/>
        <w:numPr>
          <w:ilvl w:val="0"/>
          <w:numId w:val="15"/>
        </w:numPr>
        <w:spacing w:after="60"/>
      </w:pPr>
      <w:r>
        <w:rPr>
          <w:rFonts w:ascii="Arial" w:cs="Arial" w:eastAsia="Arial" w:hAnsi="Arial"/>
          <w:sz w:val="22"/>
          <w:szCs w:val="22"/>
        </w:rPr>
        <w:t xml:space="preserve"/>
      </w:r>
      <w:r>
        <w:rPr>
          <w:rFonts w:ascii="Arial" w:cs="Arial" w:eastAsia="Arial" w:hAnsi="Arial"/>
          <w:b/>
          <w:bCs/>
          <w:sz w:val="22"/>
          <w:szCs w:val="22"/>
        </w:rPr>
        <w:t xml:space="preserve">Surface minimization (Meng et al.)</w:t>
      </w:r>
      <w:r>
        <w:rPr>
          <w:rFonts w:ascii="Arial" w:cs="Arial" w:eastAsia="Arial" w:hAnsi="Arial"/>
          <w:sz w:val="22"/>
          <w:szCs w:val="22"/>
        </w:rPr>
        <w:t xml:space="preserve">: Nature confirms that networks governed by surface minimization exhibit the same bifurcation/trifurcation threshold (χ ≈ 0.83) that V∞Core implements.</w:t>
      </w:r>
    </w:p>
    <w:p>
      <w:pPr>
        <w:pStyle w:val="ListParagraph"/>
        <w:numPr>
          <w:ilvl w:val="0"/>
          <w:numId w:val="15"/>
        </w:numPr>
        <w:spacing w:after="60"/>
      </w:pPr>
      <w:r>
        <w:rPr>
          <w:rFonts w:ascii="Arial" w:cs="Arial" w:eastAsia="Arial" w:hAnsi="Arial"/>
          <w:sz w:val="22"/>
          <w:szCs w:val="22"/>
        </w:rPr>
        <w:t xml:space="preserve"/>
      </w:r>
      <w:r>
        <w:rPr>
          <w:rFonts w:ascii="Arial" w:cs="Arial" w:eastAsia="Arial" w:hAnsi="Arial"/>
          <w:b/>
          <w:bCs/>
          <w:sz w:val="22"/>
          <w:szCs w:val="22"/>
        </w:rPr>
        <w:t xml:space="preserve">Temporal foundation (Matsas et al.)</w:t>
      </w:r>
      <w:r>
        <w:rPr>
          <w:rFonts w:ascii="Arial" w:cs="Arial" w:eastAsia="Arial" w:hAnsi="Arial"/>
          <w:sz w:val="22"/>
          <w:szCs w:val="22"/>
        </w:rPr>
        <w:t xml:space="preserve">: One fundamental constant (time) suffices for spacetime. HUF's governance cycle is the bona fide clock; continuous portfolios measured at discrete ticks.</w:t>
      </w:r>
    </w:p>
    <w:p>
      <w:pPr>
        <w:pStyle w:val="ListParagraph"/>
        <w:numPr>
          <w:ilvl w:val="0"/>
          <w:numId w:val="15"/>
        </w:numPr>
        <w:spacing w:after="60"/>
      </w:pPr>
      <w:r>
        <w:rPr>
          <w:rFonts w:ascii="Arial" w:cs="Arial" w:eastAsia="Arial" w:hAnsi="Arial"/>
          <w:sz w:val="22"/>
          <w:szCs w:val="22"/>
        </w:rPr>
        <w:t xml:space="preserve"/>
      </w:r>
      <w:r>
        <w:rPr>
          <w:rFonts w:ascii="Arial" w:cs="Arial" w:eastAsia="Arial" w:hAnsi="Arial"/>
          <w:b/>
          <w:bCs/>
          <w:sz w:val="22"/>
          <w:szCs w:val="22"/>
        </w:rPr>
        <w:t xml:space="preserve">Hilbert space formulation (Unity 3)</w:t>
      </w:r>
      <w:r>
        <w:rPr>
          <w:rFonts w:ascii="Arial" w:cs="Arial" w:eastAsia="Arial" w:hAnsi="Arial"/>
          <w:sz w:val="22"/>
          <w:szCs w:val="22"/>
        </w:rPr>
        <w:t xml:space="preserve">: The decision engine operates in a Hilbert space where |ψ⟩ = Σwᵢ|rᵢ⟩ and Σ|wᵢ|² = 1. Forced truncation to significance, reciprocity theorem, bounded determinism.</w:t>
      </w:r>
    </w:p>
    <w:p>
      <w:r>
        <w:br w:type="page"/>
      </w:r>
    </w:p>
    <w:p>
      <w:pPr>
        <w:pStyle w:val="Heading1"/>
        <w:spacing w:after="200" w:before="360"/>
      </w:pPr>
      <w:r>
        <w:rPr>
          <w:rFonts w:ascii="Arial" w:cs="Arial" w:eastAsia="Arial" w:hAnsi="Arial"/>
          <w:b/>
          <w:bCs/>
          <w:color w:val="1F4E79"/>
          <w:sz w:val="32"/>
          <w:szCs w:val="32"/>
        </w:rPr>
        <w:t xml:space="preserve">7. Complete Document Registry (HUFv4)</w:t>
      </w:r>
    </w:p>
    <w:p>
      <w:pPr>
        <w:spacing w:after="140"/>
      </w:pPr>
      <w:r>
        <w:rPr>
          <w:rFonts w:ascii="Arial" w:cs="Arial" w:eastAsia="Arial" w:hAnsi="Arial"/>
          <w:sz w:val="22"/>
          <w:szCs w:val="22"/>
        </w:rPr>
        <w:t xml:space="preserve">All documents in the HUF corpus, with current version and status:</w:t>
      </w:r>
    </w:p>
    <w:p>
      <w:pPr>
        <w:pStyle w:val="Heading3"/>
        <w:spacing w:after="120" w:before="220"/>
      </w:pPr>
      <w:r>
        <w:rPr>
          <w:rFonts w:ascii="Arial" w:cs="Arial" w:eastAsia="Arial" w:hAnsi="Arial"/>
          <w:b/>
          <w:bCs/>
          <w:sz w:val="24"/>
          <w:szCs w:val="24"/>
        </w:rPr>
        <w:t xml:space="preserve">Core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 1 Core Reference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Definitions, taxonomy, OCC</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Vol 2 Math Proofs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Theorems, propositions, proofs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 3 Case Studies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Systems A, B, C validated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Vol 4 Ramsar Package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Croatia field deployment</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 5 Governance Ops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 observer, decision log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Vol 6 Universal Proposal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Cross-domain pitch</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 7 AI Interface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HUF-AI Accord, contract</w:t>
            </w:r>
          </w:p>
        </w:tc>
      </w:tr>
    </w:tbl>
    <w:p>
      <w:pPr>
        <w:pStyle w:val="Heading3"/>
        <w:spacing w:after="120" w:before="220"/>
      </w:pPr>
      <w:r>
        <w:rPr>
          <w:rFonts w:ascii="Arial" w:cs="Arial" w:eastAsia="Arial" w:hAnsi="Arial"/>
          <w:b/>
          <w:bCs/>
          <w:sz w:val="24"/>
          <w:szCs w:val="24"/>
        </w:rPr>
        <w:t xml:space="preserve">Proofs and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Prop 7.3 MDG Threshold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Closed-form null expectation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Prop 7.4 Dynamic Threshold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Bifurcation constant e/2</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D24 Variance Bundle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WORKING</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Exact variance formulas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Corrigendum Cor74d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ERR-COR74D-001 corrected</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Terms Register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v1.3</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Analytical vocabulary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Information Theory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Shannon-to-governance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Prop 7.1 Domain Invariance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PROVED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lemmas, 3 corollaries</w:t>
            </w:r>
          </w:p>
        </w:tc>
      </w:tr>
    </w:tbl>
    <w:p>
      <w:pPr>
        <w:pStyle w:val="Heading3"/>
        <w:spacing w:after="120" w:before="220"/>
      </w:pPr>
      <w:r>
        <w:rPr>
          <w:rFonts w:ascii="Arial" w:cs="Arial" w:eastAsia="Arial" w:hAnsi="Arial"/>
          <w:b/>
          <w:bCs/>
          <w:sz w:val="24"/>
          <w:szCs w:val="24"/>
        </w:rPr>
        <w:t xml:space="preserve">Case Studies and Field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Backblaze Case Study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v3.0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24-month, K=4, 270K× reduction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Energy Case Study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Croatia/UK/China, 3 nations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Triad Summary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Cross-domain synthesis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DADC-DADI-ADAC Surmise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Acoustic origin walkthrough</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FAN CRO-1145-001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DEPLOYED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Kopački Rit field note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Croatia Actuation Report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D22 layer exercise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D20 Certification Registry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Locked Triple</w:t>
            </w:r>
          </w:p>
        </w:tc>
      </w:tr>
    </w:tbl>
    <w:p>
      <w:pPr>
        <w:pStyle w:val="Heading3"/>
        <w:spacing w:after="120" w:before="220"/>
      </w:pPr>
      <w:r>
        <w:rPr>
          <w:rFonts w:ascii="Arial" w:cs="Arial" w:eastAsia="Arial" w:hAnsi="Arial"/>
          <w:b/>
          <w:bCs/>
          <w:sz w:val="24"/>
          <w:szCs w:val="24"/>
        </w:rPr>
        <w:t xml:space="preserve">Multi-AI Papers (Volume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600"/>
        <w:gridCol w:w="25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Claude Executive Paper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Formal synthesis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Grok Information Theory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Entropy, bifurcation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Gemini Logic Paper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Certification protocol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ChatGPT Structure Paper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Framework structure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Copilot Critical Review</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LOCKED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 identification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Collective Summary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Origin story, convergence</w:t>
            </w:r>
          </w:p>
        </w:tc>
      </w:tr>
    </w:tbl>
    <w:p>
      <w:pPr>
        <w:pStyle w:val="Heading3"/>
        <w:spacing w:after="120" w:before="220"/>
      </w:pPr>
      <w:r>
        <w:rPr>
          <w:rFonts w:ascii="Arial" w:cs="Arial" w:eastAsia="Arial" w:hAnsi="Arial"/>
          <w:b/>
          <w:bCs/>
          <w:sz w:val="24"/>
          <w:szCs w:val="24"/>
        </w:rPr>
        <w:t xml:space="preserve">Institutional Letters (v2.0)</w:t>
      </w:r>
    </w:p>
    <w:p>
      <w:pPr>
        <w:spacing w:after="140"/>
      </w:pPr>
      <w:r>
        <w:rPr>
          <w:rFonts w:ascii="Arial" w:cs="Arial" w:eastAsia="Arial" w:hAnsi="Arial"/>
          <w:sz w:val="22"/>
          <w:szCs w:val="22"/>
        </w:rPr>
        <w:t xml:space="preserve">Seven letters updated to v2.0: Ramsar, FAO, WHO, WMO, IUCN, ISO, IMF/BIS. All pending operator release decision (Phase 5).</w:t>
      </w:r>
    </w:p>
    <w:p>
      <w:r>
        <w:br w:type="page"/>
      </w:r>
    </w:p>
    <w:p>
      <w:pPr>
        <w:pStyle w:val="Heading1"/>
        <w:spacing w:after="200" w:before="360"/>
      </w:pPr>
      <w:r>
        <w:rPr>
          <w:rFonts w:ascii="Arial" w:cs="Arial" w:eastAsia="Arial" w:hAnsi="Arial"/>
          <w:b/>
          <w:bCs/>
          <w:color w:val="1F4E79"/>
          <w:sz w:val="32"/>
          <w:szCs w:val="32"/>
        </w:rPr>
        <w:t xml:space="preserve">8. Open Items and Next Steps</w:t>
      </w:r>
    </w:p>
    <w:p>
      <w:pPr>
        <w:pStyle w:val="Heading2"/>
        <w:spacing w:after="160" w:before="280"/>
      </w:pPr>
      <w:r>
        <w:rPr>
          <w:rFonts w:ascii="Arial" w:cs="Arial" w:eastAsia="Arial" w:hAnsi="Arial"/>
          <w:b/>
          <w:bCs/>
          <w:color w:val="2E75B6"/>
          <w:sz w:val="28"/>
          <w:szCs w:val="28"/>
        </w:rPr>
        <w:t xml:space="preserve">8.1 Mathematical Open Items</w:t>
      </w:r>
    </w:p>
    <w:p>
      <w:pPr>
        <w:pStyle w:val="ListParagraph"/>
        <w:numPr>
          <w:ilvl w:val="0"/>
          <w:numId w:val="16"/>
        </w:numPr>
        <w:spacing w:after="60"/>
      </w:pPr>
      <w:r>
        <w:rPr>
          <w:rFonts w:ascii="Arial" w:cs="Arial" w:eastAsia="Arial" w:hAnsi="Arial"/>
          <w:sz w:val="22"/>
          <w:szCs w:val="22"/>
        </w:rPr>
        <w:t xml:space="preserve"/>
      </w:r>
      <w:r>
        <w:rPr>
          <w:rFonts w:ascii="Arial" w:cs="Arial" w:eastAsia="Arial" w:hAnsi="Arial"/>
          <w:b/>
          <w:bCs/>
          <w:sz w:val="22"/>
          <w:szCs w:val="22"/>
        </w:rPr>
        <w:t xml:space="preserve">D24-O1</w:t>
      </w:r>
      <w:r>
        <w:rPr>
          <w:rFonts w:ascii="Arial" w:cs="Arial" w:eastAsia="Arial" w:hAnsi="Arial"/>
          <w:sz w:val="22"/>
          <w:szCs w:val="22"/>
        </w:rPr>
        <w:t xml:space="preserve">: Prove Var(MDG_dyn) → 1/(2K³) analytically (assigned: Grok).</w:t>
      </w:r>
    </w:p>
    <w:p>
      <w:pPr>
        <w:pStyle w:val="ListParagraph"/>
        <w:numPr>
          <w:ilvl w:val="0"/>
          <w:numId w:val="16"/>
        </w:numPr>
        <w:spacing w:after="60"/>
      </w:pPr>
      <w:r>
        <w:rPr>
          <w:rFonts w:ascii="Arial" w:cs="Arial" w:eastAsia="Arial" w:hAnsi="Arial"/>
          <w:sz w:val="22"/>
          <w:szCs w:val="22"/>
        </w:rPr>
        <w:t xml:space="preserve"/>
      </w:r>
      <w:r>
        <w:rPr>
          <w:rFonts w:ascii="Arial" w:cs="Arial" w:eastAsia="Arial" w:hAnsi="Arial"/>
          <w:b/>
          <w:bCs/>
          <w:sz w:val="22"/>
          <w:szCs w:val="22"/>
        </w:rPr>
        <w:t xml:space="preserve">D24-O2</w:t>
      </w:r>
      <w:r>
        <w:rPr>
          <w:rFonts w:ascii="Arial" w:cs="Arial" w:eastAsia="Arial" w:hAnsi="Arial"/>
          <w:sz w:val="22"/>
          <w:szCs w:val="22"/>
        </w:rPr>
        <w:t xml:space="preserve">: Exact asymptotic constant for Var(MDG_stat) (assigned: Grok).</w:t>
      </w:r>
    </w:p>
    <w:p>
      <w:pPr>
        <w:pStyle w:val="ListParagraph"/>
        <w:numPr>
          <w:ilvl w:val="0"/>
          <w:numId w:val="16"/>
        </w:numPr>
        <w:spacing w:after="60"/>
      </w:pPr>
      <w:r>
        <w:rPr>
          <w:rFonts w:ascii="Arial" w:cs="Arial" w:eastAsia="Arial" w:hAnsi="Arial"/>
          <w:sz w:val="22"/>
          <w:szCs w:val="22"/>
        </w:rPr>
        <w:t xml:space="preserve"/>
      </w:r>
      <w:r>
        <w:rPr>
          <w:rFonts w:ascii="Arial" w:cs="Arial" w:eastAsia="Arial" w:hAnsi="Arial"/>
          <w:b/>
          <w:bCs/>
          <w:sz w:val="22"/>
          <w:szCs w:val="22"/>
        </w:rPr>
        <w:t xml:space="preserve">D24-O3</w:t>
      </w:r>
      <w:r>
        <w:rPr>
          <w:rFonts w:ascii="Arial" w:cs="Arial" w:eastAsia="Arial" w:hAnsi="Arial"/>
          <w:sz w:val="22"/>
          <w:szCs w:val="22"/>
        </w:rPr>
        <w:t xml:space="preserve">: Prove sign-change and convergence of C_stat (assigned: Copilot).</w:t>
      </w:r>
    </w:p>
    <w:p>
      <w:pPr>
        <w:pStyle w:val="ListParagraph"/>
        <w:numPr>
          <w:ilvl w:val="0"/>
          <w:numId w:val="16"/>
        </w:numPr>
        <w:spacing w:after="60"/>
      </w:pPr>
      <w:r>
        <w:rPr>
          <w:rFonts w:ascii="Arial" w:cs="Arial" w:eastAsia="Arial" w:hAnsi="Arial"/>
          <w:sz w:val="22"/>
          <w:szCs w:val="22"/>
        </w:rPr>
        <w:t xml:space="preserve"/>
      </w:r>
      <w:r>
        <w:rPr>
          <w:rFonts w:ascii="Arial" w:cs="Arial" w:eastAsia="Arial" w:hAnsi="Arial"/>
          <w:b/>
          <w:bCs/>
          <w:sz w:val="22"/>
          <w:szCs w:val="22"/>
        </w:rPr>
        <w:t xml:space="preserve">D24-O5</w:t>
      </w:r>
      <w:r>
        <w:rPr>
          <w:rFonts w:ascii="Arial" w:cs="Arial" w:eastAsia="Arial" w:hAnsi="Arial"/>
          <w:sz w:val="22"/>
          <w:szCs w:val="22"/>
        </w:rPr>
        <w:t xml:space="preserve">: Compute Cov(MDG_stat, MDG_dyn) (assigned: Collective).</w:t>
      </w:r>
    </w:p>
    <w:p>
      <w:pPr>
        <w:pStyle w:val="ListParagraph"/>
        <w:numPr>
          <w:ilvl w:val="0"/>
          <w:numId w:val="16"/>
        </w:numPr>
        <w:spacing w:after="60"/>
      </w:pPr>
      <w:r>
        <w:rPr>
          <w:rFonts w:ascii="Arial" w:cs="Arial" w:eastAsia="Arial" w:hAnsi="Arial"/>
          <w:sz w:val="22"/>
          <w:szCs w:val="22"/>
        </w:rPr>
        <w:t xml:space="preserve"/>
      </w:r>
      <w:r>
        <w:rPr>
          <w:rFonts w:ascii="Arial" w:cs="Arial" w:eastAsia="Arial" w:hAnsi="Arial"/>
          <w:b/>
          <w:bCs/>
          <w:sz w:val="22"/>
          <w:szCs w:val="22"/>
        </w:rPr>
        <w:t xml:space="preserve">Conjecture D24.1</w:t>
      </w:r>
      <w:r>
        <w:rPr>
          <w:rFonts w:ascii="Arial" w:cs="Arial" w:eastAsia="Arial" w:hAnsi="Arial"/>
          <w:sz w:val="22"/>
          <w:szCs w:val="22"/>
        </w:rPr>
        <w:t xml:space="preserve">: K³ variance scaling law — needs full proof.</w:t>
      </w:r>
    </w:p>
    <w:p>
      <w:pPr>
        <w:pStyle w:val="Heading2"/>
        <w:spacing w:after="160" w:before="280"/>
      </w:pPr>
      <w:r>
        <w:rPr>
          <w:rFonts w:ascii="Arial" w:cs="Arial" w:eastAsia="Arial" w:hAnsi="Arial"/>
          <w:b/>
          <w:bCs/>
          <w:color w:val="2E75B6"/>
          <w:sz w:val="28"/>
          <w:szCs w:val="28"/>
        </w:rPr>
        <w:t xml:space="preserve">8.2 Implementation Open Items</w:t>
      </w:r>
    </w:p>
    <w:p>
      <w:pPr>
        <w:pStyle w:val="ListParagraph"/>
        <w:numPr>
          <w:ilvl w:val="0"/>
          <w:numId w:val="17"/>
        </w:numPr>
        <w:spacing w:after="60"/>
      </w:pPr>
      <w:r>
        <w:rPr>
          <w:rFonts w:ascii="Arial" w:cs="Arial" w:eastAsia="Arial" w:hAnsi="Arial"/>
          <w:sz w:val="22"/>
          <w:szCs w:val="22"/>
        </w:rPr>
        <w:t xml:space="preserve"/>
      </w:r>
      <w:r>
        <w:rPr>
          <w:rFonts w:ascii="Arial" w:cs="Arial" w:eastAsia="Arial" w:hAnsi="Arial"/>
          <w:b/>
          <w:bCs/>
          <w:sz w:val="22"/>
          <w:szCs w:val="22"/>
        </w:rPr>
        <w:t xml:space="preserve">GitHub integration</w:t>
      </w:r>
      <w:r>
        <w:rPr>
          <w:rFonts w:ascii="Arial" w:cs="Arial" w:eastAsia="Arial" w:hAnsi="Arial"/>
          <w:sz w:val="22"/>
          <w:szCs w:val="22"/>
        </w:rPr>
        <w:t xml:space="preserve">: Pre-parser and HDI format to PeterHiggins19/huf_core.</w:t>
      </w:r>
    </w:p>
    <w:p>
      <w:pPr>
        <w:pStyle w:val="ListParagraph"/>
        <w:numPr>
          <w:ilvl w:val="0"/>
          <w:numId w:val="17"/>
        </w:numPr>
        <w:spacing w:after="60"/>
      </w:pPr>
      <w:r>
        <w:rPr>
          <w:rFonts w:ascii="Arial" w:cs="Arial" w:eastAsia="Arial" w:hAnsi="Arial"/>
          <w:sz w:val="22"/>
          <w:szCs w:val="22"/>
        </w:rPr>
        <w:t xml:space="preserve"/>
      </w:r>
      <w:r>
        <w:rPr>
          <w:rFonts w:ascii="Arial" w:cs="Arial" w:eastAsia="Arial" w:hAnsi="Arial"/>
          <w:b/>
          <w:bCs/>
          <w:sz w:val="22"/>
          <w:szCs w:val="22"/>
        </w:rPr>
        <w:t xml:space="preserve">Domain 3 of the Triad</w:t>
      </w:r>
      <w:r>
        <w:rPr>
          <w:rFonts w:ascii="Arial" w:cs="Arial" w:eastAsia="Arial" w:hAnsi="Arial"/>
          <w:sz w:val="22"/>
          <w:szCs w:val="22"/>
        </w:rPr>
        <w:t xml:space="preserve">: Ecology/Nutrition/Planck domain TBD. Placeholder in all documents.</w:t>
      </w:r>
    </w:p>
    <w:p>
      <w:pPr>
        <w:pStyle w:val="ListParagraph"/>
        <w:numPr>
          <w:ilvl w:val="0"/>
          <w:numId w:val="17"/>
        </w:numPr>
        <w:spacing w:after="60"/>
      </w:pPr>
      <w:r>
        <w:rPr>
          <w:rFonts w:ascii="Arial" w:cs="Arial" w:eastAsia="Arial" w:hAnsi="Arial"/>
          <w:sz w:val="22"/>
          <w:szCs w:val="22"/>
        </w:rPr>
        <w:t xml:space="preserve"/>
      </w:r>
      <w:r>
        <w:rPr>
          <w:rFonts w:ascii="Arial" w:cs="Arial" w:eastAsia="Arial" w:hAnsi="Arial"/>
          <w:b/>
          <w:bCs/>
          <w:sz w:val="22"/>
          <w:szCs w:val="22"/>
        </w:rPr>
        <w:t xml:space="preserve">JAES manuscript (D8)</w:t>
      </w:r>
      <w:r>
        <w:rPr>
          <w:rFonts w:ascii="Arial" w:cs="Arial" w:eastAsia="Arial" w:hAnsi="Arial"/>
          <w:sz w:val="22"/>
          <w:szCs w:val="22"/>
        </w:rPr>
        <w:t xml:space="preserve">: Blocked pending Phase D release decision. The DADC-DADI-ADAC notebook is the companion tool.</w:t>
      </w:r>
    </w:p>
    <w:p>
      <w:pPr>
        <w:pStyle w:val="Heading2"/>
        <w:spacing w:after="160" w:before="280"/>
      </w:pPr>
      <w:r>
        <w:rPr>
          <w:rFonts w:ascii="Arial" w:cs="Arial" w:eastAsia="Arial" w:hAnsi="Arial"/>
          <w:b/>
          <w:bCs/>
          <w:color w:val="2E75B6"/>
          <w:sz w:val="28"/>
          <w:szCs w:val="28"/>
        </w:rPr>
        <w:t xml:space="preserve">8.3 Institutional Open Items</w:t>
      </w:r>
    </w:p>
    <w:p>
      <w:pPr>
        <w:pStyle w:val="ListParagraph"/>
        <w:numPr>
          <w:ilvl w:val="0"/>
          <w:numId w:val="18"/>
        </w:numPr>
        <w:spacing w:after="60"/>
      </w:pPr>
      <w:r>
        <w:rPr>
          <w:rFonts w:ascii="Arial" w:cs="Arial" w:eastAsia="Arial" w:hAnsi="Arial"/>
          <w:sz w:val="22"/>
          <w:szCs w:val="22"/>
        </w:rPr>
        <w:t xml:space="preserve"/>
      </w:r>
      <w:r>
        <w:rPr>
          <w:rFonts w:ascii="Arial" w:cs="Arial" w:eastAsia="Arial" w:hAnsi="Arial"/>
          <w:b/>
          <w:bCs/>
          <w:sz w:val="22"/>
          <w:szCs w:val="22"/>
        </w:rPr>
        <w:t xml:space="preserve">Phase 5 (Exposure)</w:t>
      </w:r>
      <w:r>
        <w:rPr>
          <w:rFonts w:ascii="Arial" w:cs="Arial" w:eastAsia="Arial" w:hAnsi="Arial"/>
          <w:sz w:val="22"/>
          <w:szCs w:val="22"/>
        </w:rPr>
        <w:t xml:space="preserve">: All letters at v2.0, pending operator release decision.</w:t>
      </w:r>
    </w:p>
    <w:p>
      <w:pPr>
        <w:pStyle w:val="ListParagraph"/>
        <w:numPr>
          <w:ilvl w:val="0"/>
          <w:numId w:val="18"/>
        </w:numPr>
        <w:spacing w:after="60"/>
      </w:pPr>
      <w:r>
        <w:rPr>
          <w:rFonts w:ascii="Arial" w:cs="Arial" w:eastAsia="Arial" w:hAnsi="Arial"/>
          <w:sz w:val="22"/>
          <w:szCs w:val="22"/>
        </w:rPr>
        <w:t xml:space="preserve"/>
      </w:r>
      <w:r>
        <w:rPr>
          <w:rFonts w:ascii="Arial" w:cs="Arial" w:eastAsia="Arial" w:hAnsi="Arial"/>
          <w:b/>
          <w:bCs/>
          <w:sz w:val="22"/>
          <w:szCs w:val="22"/>
        </w:rPr>
        <w:t xml:space="preserve">Ramsar Article 3.2</w:t>
      </w:r>
      <w:r>
        <w:rPr>
          <w:rFonts w:ascii="Arial" w:cs="Arial" w:eastAsia="Arial" w:hAnsi="Arial"/>
          <w:sz w:val="22"/>
          <w:szCs w:val="22"/>
        </w:rPr>
        <w:t xml:space="preserve">: Crna Mlaka notification drafted, not submitted.</w:t>
      </w:r>
    </w:p>
    <w:p>
      <w:pPr>
        <w:pStyle w:val="ListParagraph"/>
        <w:numPr>
          <w:ilvl w:val="0"/>
          <w:numId w:val="18"/>
        </w:numPr>
        <w:spacing w:after="60"/>
      </w:pPr>
      <w:r>
        <w:rPr>
          <w:rFonts w:ascii="Arial" w:cs="Arial" w:eastAsia="Arial" w:hAnsi="Arial"/>
          <w:sz w:val="22"/>
          <w:szCs w:val="22"/>
        </w:rPr>
        <w:t xml:space="preserve"/>
      </w:r>
      <w:r>
        <w:rPr>
          <w:rFonts w:ascii="Arial" w:cs="Arial" w:eastAsia="Arial" w:hAnsi="Arial"/>
          <w:b/>
          <w:bCs/>
          <w:sz w:val="22"/>
          <w:szCs w:val="22"/>
        </w:rPr>
        <w:t xml:space="preserve">IEEE TAC</w:t>
      </w:r>
      <w:r>
        <w:rPr>
          <w:rFonts w:ascii="Arial" w:cs="Arial" w:eastAsia="Arial" w:hAnsi="Arial"/>
          <w:sz w:val="22"/>
          <w:szCs w:val="22"/>
        </w:rPr>
        <w:t xml:space="preserve">: OCC stability proof ready for submission.</w:t>
      </w:r>
    </w:p>
    <w:p>
      <w:pPr>
        <w:pStyle w:val="ListParagraph"/>
        <w:numPr>
          <w:ilvl w:val="0"/>
          <w:numId w:val="18"/>
        </w:numPr>
        <w:spacing w:after="60"/>
      </w:pPr>
      <w:r>
        <w:rPr>
          <w:rFonts w:ascii="Arial" w:cs="Arial" w:eastAsia="Arial" w:hAnsi="Arial"/>
          <w:sz w:val="22"/>
          <w:szCs w:val="22"/>
        </w:rPr>
        <w:t xml:space="preserve"/>
      </w:r>
      <w:r>
        <w:rPr>
          <w:rFonts w:ascii="Arial" w:cs="Arial" w:eastAsia="Arial" w:hAnsi="Arial"/>
          <w:b/>
          <w:bCs/>
          <w:sz w:val="22"/>
          <w:szCs w:val="22"/>
        </w:rPr>
        <w:t xml:space="preserve">CBD/GEO BON</w:t>
      </w:r>
      <w:r>
        <w:rPr>
          <w:rFonts w:ascii="Arial" w:cs="Arial" w:eastAsia="Arial" w:hAnsi="Arial"/>
          <w:sz w:val="22"/>
          <w:szCs w:val="22"/>
        </w:rPr>
        <w:t xml:space="preserve">: EBV candidate indicator package at v2.0.</w:t>
      </w:r>
    </w:p>
    <w:p>
      <w:pPr>
        <w:pStyle w:val="Heading2"/>
        <w:spacing w:after="160" w:before="280"/>
      </w:pPr>
      <w:r>
        <w:rPr>
          <w:rFonts w:ascii="Arial" w:cs="Arial" w:eastAsia="Arial" w:hAnsi="Arial"/>
          <w:b/>
          <w:bCs/>
          <w:color w:val="2E75B6"/>
          <w:sz w:val="28"/>
          <w:szCs w:val="28"/>
        </w:rPr>
        <w:t xml:space="preserve">8.4 Sync Memo Open Questions (from v1.4)</w:t>
      </w:r>
    </w:p>
    <w:p>
      <w:pPr>
        <w:spacing w:after="140"/>
      </w:pPr>
      <w:r>
        <w:rPr>
          <w:rFonts w:ascii="Arial" w:cs="Arial" w:eastAsia="Arial" w:hAnsi="Arial"/>
          <w:sz w:val="22"/>
          <w:szCs w:val="22"/>
        </w:rPr>
        <w:t xml:space="preserve">The eight open questions from the Sync Memo remain open pending Collective input. The operator notes that the remote session and Session 6+ have partially addressed some of these through the v2.0 volume upgrades and new proof completions.</w:t>
      </w:r>
    </w:p>
    <w:p>
      <w:r>
        <w:br w:type="page"/>
      </w:r>
    </w:p>
    <w:p>
      <w:pPr>
        <w:pStyle w:val="Heading1"/>
        <w:spacing w:after="200" w:before="360"/>
      </w:pPr>
      <w:r>
        <w:rPr>
          <w:rFonts w:ascii="Arial" w:cs="Arial" w:eastAsia="Arial" w:hAnsi="Arial"/>
          <w:b/>
          <w:bCs/>
          <w:color w:val="1F4E79"/>
          <w:sz w:val="32"/>
          <w:szCs w:val="32"/>
        </w:rPr>
        <w:t xml:space="preserve">9. Closing Statement</w:t>
      </w:r>
    </w:p>
    <w:p>
      <w:pPr>
        <w:spacing w:after="140"/>
      </w:pPr>
      <w:r>
        <w:rPr>
          <w:rFonts w:ascii="Arial" w:cs="Arial" w:eastAsia="Arial" w:hAnsi="Arial"/>
          <w:sz w:val="22"/>
          <w:szCs w:val="22"/>
        </w:rPr>
        <w:t xml:space="preserve">This trace report represents the complete, current state of the Higgins Unity Framework as of March 8, 2026. It absorbs all prior traces (v1.0 through v1.5), all remote session output, and all Session 6+ deep work.</w:t>
      </w:r>
    </w:p>
    <w:p>
      <w:pPr>
        <w:spacing w:after="140"/>
      </w:pPr>
      <w:r>
        <w:rPr>
          <w:rFonts w:ascii="Arial" w:cs="Arial" w:eastAsia="Arial" w:hAnsi="Arial"/>
          <w:sz w:val="22"/>
          <w:szCs w:val="22"/>
        </w:rPr>
        <w:t xml:space="preserve">The framework is empirically validated across 9 independent systems spanning hard drives, wetlands, energy grids, sourdough fermentation, software pipelines, and loudspeaker cabinets. The mathematical foundation is proved from first principles. The governance protocol is operational with live field deployments.</w:t>
      </w:r>
    </w:p>
    <w:p>
      <w:pPr>
        <w:spacing w:after="140"/>
      </w:pPr>
      <w:r>
        <w:rPr>
          <w:rFonts w:ascii="Arial" w:cs="Arial" w:eastAsia="Arial" w:hAnsi="Arial"/>
          <w:sz w:val="22"/>
          <w:szCs w:val="22"/>
        </w:rPr>
        <w:t xml:space="preserve">The acoustic origin — dimsᵇᵉᵗᵃ/sum = Σρᵢ = 1 — is no longer an analogy. It is the founding equation, discovered in the physics of loudspeaker diffraction, abstracted to governance, and confirmed in every domain it has touched.</w:t>
      </w:r>
    </w:p>
    <w:p>
      <w:pPr>
        <w:spacing w:after="140"/>
      </w:pPr>
      <w:r>
        <w:rPr>
          <w:rFonts w:ascii="Arial" w:cs="Arial" w:eastAsia="Arial" w:hAnsi="Arial"/>
          <w:sz w:val="22"/>
          <w:szCs w:val="22"/>
        </w:rPr>
        <w:t xml:space="preserve">This document is the single source of truth for the Collective. Read this, and you know where we are.</w:t>
      </w:r>
    </w:p>
    <w:p>
      <w:pPr>
        <w:spacing w:before="400"/>
        <w:jc w:val="right"/>
      </w:pPr>
      <w:r>
        <w:rPr>
          <w:rFonts w:ascii="Arial" w:cs="Arial" w:eastAsia="Arial" w:hAnsi="Arial"/>
          <w:b/>
          <w:bCs/>
          <w:sz w:val="22"/>
          <w:szCs w:val="22"/>
        </w:rPr>
        <w:t xml:space="preserve">Peter Higgins, Operator</w:t>
      </w:r>
    </w:p>
    <w:p>
      <w:pPr>
        <w:jc w:val="right"/>
      </w:pPr>
      <w:r>
        <w:rPr>
          <w:rFonts w:ascii="Arial" w:cs="Arial" w:eastAsia="Arial" w:hAnsi="Arial"/>
          <w:i/>
          <w:iCs/>
          <w:sz w:val="20"/>
          <w:szCs w:val="20"/>
        </w:rPr>
        <w:t xml:space="preserve">8 March 2026, Markham, Ontario</w:t>
      </w:r>
    </w:p>
    <w:p>
      <w:pPr>
        <w:pBdr>
          <w:top w:val="single" w:color="2E75B6" w:sz="6" w:space="1"/>
        </w:pBdr>
        <w:spacing w:before="600"/>
      </w:pPr>
      <w:r>
        <w:rPr>
          <w:rFonts w:ascii="Arial" w:cs="Arial" w:eastAsia="Arial" w:hAnsi="Arial"/>
          <w:i/>
          <w:iCs/>
          <w:color w:val="999999"/>
          <w:sz w:val="18"/>
          <w:szCs w:val="18"/>
        </w:rPr>
        <w:t xml:space="preserve">HUF Collective Trace Report v4.0 | Generated by Claude (Anthropic) | OCC 51/49 Compliant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999999"/>
        <w:sz w:val="16"/>
        <w:szCs w:val="16"/>
      </w:rPr>
      <w:t xml:space="preserve"> | Supersedes v1.0–v1.5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HUF Collective Trace Report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2026-03-08T22:16:35.423Z</dcterms:created>
  <dcterms:modified xsi:type="dcterms:W3CDTF">2026-03-08T22:16:35.423Z</dcterms:modified>
</cp:coreProperties>
</file>

<file path=docProps/custom.xml><?xml version="1.0" encoding="utf-8"?>
<Properties xmlns="http://schemas.openxmlformats.org/officeDocument/2006/custom-properties" xmlns:vt="http://schemas.openxmlformats.org/officeDocument/2006/docPropsVTypes"/>
</file>