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sz w:val="44"/>
          <w:szCs w:val="44"/>
        </w:rPr>
        <w:t xml:space="preserve">HUF Corpus &amp; PreParser Reference</w:t>
      </w:r>
    </w:p>
    <w:p>
      <w:pPr>
        <w:spacing w:after="40"/>
        <w:jc w:val="center"/>
      </w:pPr>
      <w:r>
        <w:rPr>
          <w:rFonts w:ascii="Arial" w:cs="Arial" w:eastAsia="Arial" w:hAnsi="Arial"/>
          <w:i/>
          <w:iCs/>
          <w:sz w:val="24"/>
          <w:szCs w:val="24"/>
        </w:rPr>
        <w:t xml:space="preserve">Complete Case Registry, Data Citations, Code Inventory, and the PreParser Invention</w:t>
      </w:r>
    </w:p>
    <w:p>
      <w:pPr>
        <w:spacing w:after="400"/>
        <w:jc w:val="center"/>
      </w:pPr>
      <w:r>
        <w:rPr>
          <w:rFonts w:ascii="Arial" w:cs="Arial" w:eastAsia="Arial" w:hAnsi="Arial"/>
          <w:color w:val="666666"/>
          <w:sz w:val="20"/>
          <w:szCs w:val="20"/>
        </w:rPr>
        <w:t xml:space="preserve">Peter Higgins (Operator) | Grok (xAI) | Claude (Anthropic) | ChatGPT (OpenAI) | Gemini (Google) | Copilot (Microsoft) | 9 March 2026</w:t>
      </w:r>
    </w:p>
    <w:p>
      <w:pPr>
        <w:spacing w:after="140"/>
      </w:pPr>
      <w:r>
        <w:rPr>
          <w:rFonts w:ascii="Arial" w:cs="Arial" w:eastAsia="Arial" w:hAnsi="Arial"/>
          <w:color w:val="1F3864"/>
          <w:sz w:val="24"/>
          <w:szCs w:val="24"/>
        </w:rPr>
        <w:t xml:space="preserve">156,432,053 records | 6.41 GB raw data | 1,008 bytes HUF output | 6,357,738:1 compression</w:t>
      </w:r>
    </w:p>
    <w:p>
      <w:r>
        <w:br w:type="page"/>
      </w:r>
    </w:p>
    <w:p>
      <w:pPr>
        <w:pStyle w:val="Heading1"/>
        <w:spacing w:after="200" w:before="360"/>
      </w:pPr>
      <w:r>
        <w:rPr>
          <w:rFonts w:ascii="Arial" w:cs="Arial" w:eastAsia="Arial" w:hAnsi="Arial"/>
          <w:b/>
          <w:bCs/>
          <w:sz w:val="32"/>
          <w:szCs w:val="32"/>
        </w:rPr>
        <w:t xml:space="preserve">1. The HUF PreParser: A New Class of Information Compression</w:t>
      </w:r>
    </w:p>
    <w:p>
      <w:pPr>
        <w:pStyle w:val="Heading2"/>
        <w:spacing w:after="160" w:before="280"/>
      </w:pPr>
      <w:r>
        <w:rPr>
          <w:rFonts w:ascii="Arial" w:cs="Arial" w:eastAsia="Arial" w:hAnsi="Arial"/>
          <w:b/>
          <w:bCs/>
          <w:sz w:val="26"/>
          <w:szCs w:val="26"/>
        </w:rPr>
        <w:t xml:space="preserve">1.1 What the PreParser Does</w:t>
      </w:r>
    </w:p>
    <w:p>
      <w:pPr>
        <w:spacing w:after="140"/>
      </w:pPr>
      <w:r>
        <w:rPr>
          <w:rFonts w:ascii="Arial" w:cs="Arial" w:eastAsia="Arial" w:hAnsi="Arial"/>
          <w:sz w:val="22"/>
          <w:szCs w:val="22"/>
        </w:rPr>
        <w:t xml:space="preserve">The HUF PreParser is a domain-agnostic analytical engine that takes any structured dataset — regardless of physical domain, measurement unit, or data format — and extracts a fixed-size governance fingerprint: the regime weight vector ρ = (ρ1, ρ2, ..., ρK) subject to the unity constraint Σρi = 1.</w:t>
      </w:r>
    </w:p>
    <w:p>
      <w:pPr>
        <w:spacing w:after="140"/>
      </w:pPr>
      <w:r>
        <w:rPr>
          <w:rFonts w:ascii="Arial" w:cs="Arial" w:eastAsia="Arial" w:hAnsi="Arial"/>
          <w:sz w:val="22"/>
          <w:szCs w:val="22"/>
        </w:rPr>
        <w:t xml:space="preserve">The pipeline is deterministic and fully automated:</w:t>
      </w:r>
    </w:p>
    <w:p>
      <w:pPr>
        <w:spacing w:after="140"/>
      </w:pPr>
      <w:r>
        <w:rPr>
          <w:rFonts w:ascii="Arial" w:cs="Arial" w:eastAsia="Arial" w:hAnsi="Arial"/>
          <w:sz w:val="22"/>
          <w:szCs w:val="22"/>
        </w:rPr>
        <w:t xml:space="preserve">(1) </w:t>
      </w:r>
      <w:r>
        <w:rPr>
          <w:rFonts w:ascii="Arial" w:cs="Arial" w:eastAsia="Arial" w:hAnsi="Arial"/>
          <w:b/>
          <w:bCs/>
          <w:sz w:val="22"/>
          <w:szCs w:val="22"/>
        </w:rPr>
        <w:t xml:space="preserve">Ingest:</w:t>
      </w:r>
      <w:r>
        <w:rPr>
          <w:rFonts w:ascii="Arial" w:cs="Arial" w:eastAsia="Arial" w:hAnsi="Arial"/>
          <w:sz w:val="22"/>
          <w:szCs w:val="22"/>
        </w:rPr>
        <w:t xml:space="preserve"> Parse raw data from any format (FITS binary, GTFS text, GeoJSON, XLSX, CSV). The parser handles big-endian byte ordering, 2880-byte FITS blocks, nested JSON structures, and multi-sheet workbooks without domain-specific configuration.</w:t>
      </w:r>
    </w:p>
    <w:p>
      <w:pPr>
        <w:spacing w:after="140"/>
      </w:pPr>
      <w:r>
        <w:rPr>
          <w:rFonts w:ascii="Arial" w:cs="Arial" w:eastAsia="Arial" w:hAnsi="Arial"/>
          <w:sz w:val="22"/>
          <w:szCs w:val="22"/>
        </w:rPr>
        <w:t xml:space="preserve">(2) </w:t>
      </w:r>
      <w:r>
        <w:rPr>
          <w:rFonts w:ascii="Arial" w:cs="Arial" w:eastAsia="Arial" w:hAnsi="Arial"/>
          <w:b/>
          <w:bCs/>
          <w:sz w:val="22"/>
          <w:szCs w:val="22"/>
        </w:rPr>
        <w:t xml:space="preserve">Classify:</w:t>
      </w:r>
      <w:r>
        <w:rPr>
          <w:rFonts w:ascii="Arial" w:cs="Arial" w:eastAsia="Arial" w:hAnsi="Arial"/>
          <w:sz w:val="22"/>
          <w:szCs w:val="22"/>
        </w:rPr>
        <w:t xml:space="preserve"> Assign each record to one of K regimes using rule-based classification (categorical labels, quantile boundaries, or domain thresholds). The classification rules are documented and reproducible.</w:t>
      </w:r>
    </w:p>
    <w:p>
      <w:pPr>
        <w:spacing w:after="140"/>
      </w:pPr>
      <w:r>
        <w:rPr>
          <w:rFonts w:ascii="Arial" w:cs="Arial" w:eastAsia="Arial" w:hAnsi="Arial"/>
          <w:sz w:val="22"/>
          <w:szCs w:val="22"/>
        </w:rPr>
        <w:t xml:space="preserve">(3) </w:t>
      </w:r>
      <w:r>
        <w:rPr>
          <w:rFonts w:ascii="Arial" w:cs="Arial" w:eastAsia="Arial" w:hAnsi="Arial"/>
          <w:b/>
          <w:bCs/>
          <w:sz w:val="22"/>
          <w:szCs w:val="22"/>
        </w:rPr>
        <w:t xml:space="preserve">Compress:</w:t>
      </w:r>
      <w:r>
        <w:rPr>
          <w:rFonts w:ascii="Arial" w:cs="Arial" w:eastAsia="Arial" w:hAnsi="Arial"/>
          <w:sz w:val="22"/>
          <w:szCs w:val="22"/>
        </w:rPr>
        <w:t xml:space="preserve"> Compute the regime weight vector ρ, the effective number of regimes K_eff = 1/Σρi², the Mean Drift Gauge MDG = 20·log10(max(ρi)·10000/K), and the CDN Structural Urgency Ω = |ΔMDG| × β.</w:t>
      </w:r>
    </w:p>
    <w:p>
      <w:pPr>
        <w:spacing w:after="140"/>
      </w:pPr>
      <w:r>
        <w:rPr>
          <w:rFonts w:ascii="Arial" w:cs="Arial" w:eastAsia="Arial" w:hAnsi="Arial"/>
          <w:sz w:val="22"/>
          <w:szCs w:val="22"/>
        </w:rPr>
        <w:t xml:space="preserve">(4) </w:t>
      </w:r>
      <w:r>
        <w:rPr>
          <w:rFonts w:ascii="Arial" w:cs="Arial" w:eastAsia="Arial" w:hAnsi="Arial"/>
          <w:b/>
          <w:bCs/>
          <w:sz w:val="22"/>
          <w:szCs w:val="22"/>
        </w:rPr>
        <w:t xml:space="preserve">Output:</w:t>
      </w:r>
      <w:r>
        <w:rPr>
          <w:rFonts w:ascii="Arial" w:cs="Arial" w:eastAsia="Arial" w:hAnsi="Arial"/>
          <w:sz w:val="22"/>
          <w:szCs w:val="22"/>
        </w:rPr>
        <w:t xml:space="preserve"> A fixed-size vector of 6 numbers per analytical layer: 4 regime weights + K_eff + MDG. This is the governance fingerprint.</w:t>
      </w:r>
    </w:p>
    <w:p>
      <w:pPr>
        <w:pStyle w:val="Heading2"/>
        <w:spacing w:after="160" w:before="280"/>
      </w:pPr>
      <w:r>
        <w:rPr>
          <w:rFonts w:ascii="Arial" w:cs="Arial" w:eastAsia="Arial" w:hAnsi="Arial"/>
          <w:b/>
          <w:bCs/>
          <w:sz w:val="26"/>
          <w:szCs w:val="26"/>
        </w:rPr>
        <w:t xml:space="preserve">1.2 The Compression Achievement</w:t>
      </w:r>
    </w:p>
    <w:p>
      <w:pPr>
        <w:spacing w:after="140"/>
      </w:pPr>
      <w:r>
        <w:rPr>
          <w:rFonts w:ascii="Arial" w:cs="Arial" w:eastAsia="Arial" w:hAnsi="Arial"/>
          <w:sz w:val="22"/>
          <w:szCs w:val="22"/>
        </w:rPr>
        <w:t xml:space="preserve">Across the full HUF corpus, the PreParser achieves: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9280"/>
      </w:tblGrid>
      <w:t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Value</w:t>
            </w:r>
          </w:p>
        </w:tc>
        <w:tc>
          <w:tcPr>
            <w:tcW w:type="dxa" w:w="928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Total input records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b/>
                <w:bCs/>
                <w:sz w:val="16"/>
                <w:szCs w:val="16"/>
              </w:rPr>
              <w:t xml:space="preserve">156,432,053</w:t>
            </w:r>
          </w:p>
        </w:tc>
        <w:tc>
          <w:tcPr>
            <w:tcW w:type="dxa" w:w="9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From 10 independent systems across 3 physical domains</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Total input data</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b/>
                <w:bCs/>
                <w:sz w:val="16"/>
                <w:szCs w:val="16"/>
              </w:rPr>
              <w:t xml:space="preserve">6.41 GB</w:t>
            </w:r>
          </w:p>
        </w:tc>
        <w:tc>
          <w:tcPr>
            <w:tcW w:type="dxa" w:w="92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FITS binary, GTFS, GeoJSON, XLSX, CSV</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Total HUF output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b/>
                <w:bCs/>
                <w:sz w:val="16"/>
                <w:szCs w:val="16"/>
              </w:rPr>
              <w:t xml:space="preserve">1,008 bytes</w:t>
            </w:r>
          </w:p>
        </w:tc>
        <w:tc>
          <w:tcPr>
            <w:tcW w:type="dxa" w:w="9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126 numbers (21 analytical layers × 6 numbers each)</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Record compression</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b/>
                <w:bCs/>
                <w:sz w:val="16"/>
                <w:szCs w:val="16"/>
              </w:rPr>
              <w:t xml:space="preserve">1,241,524 : 1</w:t>
            </w:r>
          </w:p>
        </w:tc>
        <w:tc>
          <w:tcPr>
            <w:tcW w:type="dxa" w:w="92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Records to output numbers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Byte compression</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b/>
                <w:bCs/>
                <w:sz w:val="16"/>
                <w:szCs w:val="16"/>
              </w:rPr>
              <w:t xml:space="preserve">6,357,738 : 1</w:t>
            </w:r>
          </w:p>
        </w:tc>
        <w:tc>
          <w:tcPr>
            <w:tcW w:type="dxa" w:w="9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Raw bytes to output bytes</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HEALPix alone</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b/>
                <w:bCs/>
                <w:sz w:val="16"/>
                <w:szCs w:val="16"/>
              </w:rPr>
              <w:t xml:space="preserve">2,796,203 : 1</w:t>
            </w:r>
          </w:p>
        </w:tc>
        <w:tc>
          <w:tcPr>
            <w:tcW w:type="dxa" w:w="92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50M pixels × 3 maps → 54 numbers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TTC GTFS alone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b/>
                <w:bCs/>
                <w:sz w:val="16"/>
                <w:szCs w:val="16"/>
              </w:rPr>
              <w:t xml:space="preserve">710,368 : 1</w:t>
            </w:r>
          </w:p>
        </w:tc>
        <w:tc>
          <w:tcPr>
            <w:tcW w:type="dxa" w:w="9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4.26M route records → 6 numbers</w:t>
            </w:r>
          </w:p>
        </w:tc>
      </w:tr>
    </w:tbl>
    <w:p>
      <w:pPr>
        <w:pStyle w:val="Heading2"/>
        <w:spacing w:after="160" w:before="280"/>
      </w:pPr>
      <w:r>
        <w:rPr>
          <w:rFonts w:ascii="Arial" w:cs="Arial" w:eastAsia="Arial" w:hAnsi="Arial"/>
          <w:b/>
          <w:bCs/>
          <w:sz w:val="26"/>
          <w:szCs w:val="26"/>
        </w:rPr>
        <w:t xml:space="preserve">1.3 Why This Is Not Ordinary Compression</w:t>
      </w:r>
    </w:p>
    <w:p>
      <w:pPr>
        <w:spacing w:after="140"/>
      </w:pPr>
      <w:r>
        <w:rPr>
          <w:rFonts w:ascii="Arial" w:cs="Arial" w:eastAsia="Arial" w:hAnsi="Arial"/>
          <w:sz w:val="22"/>
          <w:szCs w:val="22"/>
        </w:rPr>
        <w:t xml:space="preserve">Traditional data compression (ZIP, gzip, JPEG, H.265) aims to </w:t>
      </w:r>
      <w:r>
        <w:rPr>
          <w:rFonts w:ascii="Arial" w:cs="Arial" w:eastAsia="Arial" w:hAnsi="Arial"/>
          <w:b/>
          <w:bCs/>
          <w:sz w:val="22"/>
          <w:szCs w:val="22"/>
        </w:rPr>
        <w:t xml:space="preserve">reconstruct the original data</w:t>
      </w:r>
      <w:r>
        <w:rPr>
          <w:rFonts w:ascii="Arial" w:cs="Arial" w:eastAsia="Arial" w:hAnsi="Arial"/>
          <w:sz w:val="22"/>
          <w:szCs w:val="22"/>
        </w:rPr>
        <w:t xml:space="preserve"> from a smaller representation. The theoretical limits are governed by Shannon entropy: lossless compression cannot exceed the entropy bound, and lossy compression trades fidelity for ratio. Typical achievements: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6880"/>
      </w:tblGrid>
      <w:tr>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Method</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Preserves</w:t>
            </w:r>
          </w:p>
        </w:tc>
        <w:tc>
          <w:tcPr>
            <w:tcW w:type="dxa" w:w="688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Mechanism</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Lossless (gzip, zstd)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b w:val="false"/>
                <w:bCs w:val="false"/>
                <w:sz w:val="16"/>
                <w:szCs w:val="16"/>
              </w:rPr>
              <w:t xml:space="preserve">2:1 to 10:1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Exact reconstruction</w:t>
            </w:r>
          </w:p>
        </w:tc>
        <w:tc>
          <w:tcPr>
            <w:tcW w:type="dxa" w:w="68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Shannon entropy bound</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Lossy audio (MP3)</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b w:val="false"/>
                <w:bCs w:val="false"/>
                <w:sz w:val="16"/>
                <w:szCs w:val="16"/>
              </w:rPr>
              <w:t xml:space="preserve">10:1 to 15:1</w:t>
            </w:r>
          </w:p>
        </w:tc>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Perceptual fidelity</w:t>
            </w:r>
          </w:p>
        </w:tc>
        <w:tc>
          <w:tcPr>
            <w:tcW w:type="dxa" w:w="68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Psychoacoustic model</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Lossy video (H.265)</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b w:val="false"/>
                <w:bCs w:val="false"/>
                <w:sz w:val="16"/>
                <w:szCs w:val="16"/>
              </w:rPr>
              <w:t xml:space="preserve">1,000:1 to 3,000:1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Visual fidelity</w:t>
            </w:r>
          </w:p>
        </w:tc>
        <w:tc>
          <w:tcPr>
            <w:tcW w:type="dxa" w:w="68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Temporal + spatial redundancy</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Genomic (GenomeZip)</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b w:val="false"/>
                <w:bCs w:val="false"/>
                <w:sz w:val="16"/>
                <w:szCs w:val="16"/>
              </w:rPr>
              <w:t xml:space="preserve">1,200:1</w:t>
            </w:r>
          </w:p>
        </w:tc>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Base-pair reconstruction</w:t>
            </w:r>
          </w:p>
        </w:tc>
        <w:tc>
          <w:tcPr>
            <w:tcW w:type="dxa" w:w="68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Sequence-specific encoding</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6"/>
                <w:szCs w:val="16"/>
              </w:rPr>
              <w:t xml:space="preserve">HUF PreParser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b/>
                <w:bCs/>
                <w:sz w:val="16"/>
                <w:szCs w:val="16"/>
              </w:rPr>
              <w:t xml:space="preserve">6,357,738:1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6"/>
                <w:szCs w:val="16"/>
              </w:rPr>
              <w:t xml:space="preserve">Governance fingerprint</w:t>
            </w:r>
          </w:p>
        </w:tc>
        <w:tc>
          <w:tcPr>
            <w:tcW w:type="dxa" w:w="68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6"/>
                <w:szCs w:val="16"/>
              </w:rPr>
              <w:t xml:space="preserve">Sufficient statistic extraction</w:t>
            </w:r>
          </w:p>
        </w:tc>
      </w:tr>
    </w:tbl>
    <w:p>
      <w:pPr>
        <w:spacing w:after="80"/>
      </w:pPr>
    </w:p>
    <w:p>
      <w:pPr>
        <w:spacing w:after="140"/>
      </w:pPr>
      <w:r>
        <w:rPr>
          <w:rFonts w:ascii="Arial" w:cs="Arial" w:eastAsia="Arial" w:hAnsi="Arial"/>
          <w:sz w:val="22"/>
          <w:szCs w:val="22"/>
        </w:rPr>
        <w:t xml:space="preserve">The HUF PreParser does not attempt to reconstruct the original data. It extracts a </w:t>
      </w:r>
      <w:r>
        <w:rPr>
          <w:rFonts w:ascii="Arial" w:cs="Arial" w:eastAsia="Arial" w:hAnsi="Arial"/>
          <w:b/>
          <w:bCs/>
          <w:sz w:val="22"/>
          <w:szCs w:val="22"/>
        </w:rPr>
        <w:t xml:space="preserve">sufficient statistic</w:t>
      </w:r>
      <w:r>
        <w:rPr>
          <w:rFonts w:ascii="Arial" w:cs="Arial" w:eastAsia="Arial" w:hAnsi="Arial"/>
          <w:sz w:val="22"/>
          <w:szCs w:val="22"/>
        </w:rPr>
        <w:t xml:space="preserve"> for governance — the regime distribution on the probability simplex. This is a fundamentally different operation from compression: it is </w:t>
      </w:r>
      <w:r>
        <w:rPr>
          <w:rFonts w:ascii="Arial" w:cs="Arial" w:eastAsia="Arial" w:hAnsi="Arial"/>
          <w:b/>
          <w:bCs/>
          <w:sz w:val="22"/>
          <w:szCs w:val="22"/>
        </w:rPr>
        <w:t xml:space="preserve">analytical distillation</w:t>
      </w:r>
      <w:r>
        <w:rPr>
          <w:rFonts w:ascii="Arial" w:cs="Arial" w:eastAsia="Arial" w:hAnsi="Arial"/>
          <w:sz w:val="22"/>
          <w:szCs w:val="22"/>
        </w:rPr>
        <w:t xml:space="preserve">. The original 156 million records cannot be recovered from the 1,008-byte output, but every governance-relevant property of the data IS recoverable: which regimes exist, how concentrated the system is, where drift is occurring, and how urgent intervention is.</w:t>
      </w:r>
    </w:p>
    <w:p>
      <w:pPr>
        <w:spacing w:after="140"/>
      </w:pPr>
      <w:r>
        <w:rPr>
          <w:rFonts w:ascii="Arial" w:cs="Arial" w:eastAsia="Arial" w:hAnsi="Arial"/>
          <w:sz w:val="22"/>
          <w:szCs w:val="22"/>
        </w:rPr>
        <w:t xml:space="preserve">The closest analogy in statistics is the concept of a </w:t>
      </w:r>
      <w:r>
        <w:rPr>
          <w:rFonts w:ascii="Arial" w:cs="Arial" w:eastAsia="Arial" w:hAnsi="Arial"/>
          <w:b/>
          <w:bCs/>
          <w:sz w:val="22"/>
          <w:szCs w:val="22"/>
        </w:rPr>
        <w:t xml:space="preserve">sufficient statistic</w:t>
      </w:r>
      <w:r>
        <w:rPr>
          <w:rFonts w:ascii="Arial" w:cs="Arial" w:eastAsia="Arial" w:hAnsi="Arial"/>
          <w:sz w:val="22"/>
          <w:szCs w:val="22"/>
        </w:rPr>
        <w:t xml:space="preserve"> — a function of the data that captures all the information relevant to a parameter of interest, discarding everything else. The sample mean is a sufficient statistic for the population mean of a normal distribution: it reduces N data points to 1 number without losing any information about the parameter. The HUF regime vector is a sufficient statistic for governance structure: it reduces N records to K weights without losing any information about distributional concentration, drift, or urgency.</w:t>
      </w:r>
    </w:p>
    <w:p>
      <w:pPr>
        <w:spacing w:after="140"/>
      </w:pPr>
      <w:r>
        <w:rPr>
          <w:rFonts w:ascii="Arial" w:cs="Arial" w:eastAsia="Arial" w:hAnsi="Arial"/>
          <w:sz w:val="22"/>
          <w:szCs w:val="22"/>
        </w:rPr>
        <w:t xml:space="preserve"/>
      </w:r>
      <w:r>
        <w:rPr>
          <w:rFonts w:ascii="Arial" w:cs="Arial" w:eastAsia="Arial" w:hAnsi="Arial"/>
          <w:b/>
          <w:bCs/>
          <w:sz w:val="22"/>
          <w:szCs w:val="22"/>
        </w:rPr>
        <w:t xml:space="preserve">The key insight:</w:t>
      </w:r>
      <w:r>
        <w:rPr>
          <w:rFonts w:ascii="Arial" w:cs="Arial" w:eastAsia="Arial" w:hAnsi="Arial"/>
          <w:sz w:val="22"/>
          <w:szCs w:val="22"/>
        </w:rPr>
        <w:t xml:space="preserve"> at 6.3 million to one, the PreParser achieves a compression ratio that exceeds the best known lossy video codecs by three orders of magnitude, while preserving a different and arguably more valuable type of information — not the signal itself, but the structural truth about the signal’s distribution.</w:t>
      </w:r>
    </w:p>
    <w:p>
      <w:r>
        <w:br w:type="page"/>
      </w:r>
    </w:p>
    <w:p>
      <w:pPr>
        <w:pStyle w:val="Heading1"/>
        <w:spacing w:after="200" w:before="360"/>
      </w:pPr>
      <w:r>
        <w:rPr>
          <w:rFonts w:ascii="Arial" w:cs="Arial" w:eastAsia="Arial" w:hAnsi="Arial"/>
          <w:b/>
          <w:bCs/>
          <w:sz w:val="32"/>
          <w:szCs w:val="32"/>
        </w:rPr>
        <w:t xml:space="preserve">2. Complete Case Registry</w:t>
      </w:r>
    </w:p>
    <w:p>
      <w:pPr>
        <w:spacing w:after="140"/>
      </w:pPr>
      <w:r>
        <w:rPr>
          <w:rFonts w:ascii="Arial" w:cs="Arial" w:eastAsia="Arial" w:hAnsi="Arial"/>
          <w:sz w:val="22"/>
          <w:szCs w:val="22"/>
        </w:rPr>
        <w:t xml:space="preserve">Every system processed by the HUF Collective, with data sources, formats, record counts, analytical results, and external validation status.</w:t>
      </w:r>
    </w:p>
    <w:p>
      <w:pPr>
        <w:pStyle w:val="Heading2"/>
        <w:spacing w:after="160" w:before="280"/>
      </w:pPr>
      <w:r>
        <w:rPr>
          <w:rFonts w:ascii="Arial" w:cs="Arial" w:eastAsia="Arial" w:hAnsi="Arial"/>
          <w:b/>
          <w:bCs/>
          <w:sz w:val="26"/>
          <w:szCs w:val="26"/>
        </w:rPr>
        <w:t xml:space="preserve">2.1 System-Level 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300"/>
        <w:gridCol w:w="1000"/>
        <w:gridCol w:w="1400"/>
        <w:gridCol w:w="1000"/>
        <w:gridCol w:w="1100"/>
        <w:gridCol w:w="900"/>
        <w:gridCol w:w="4380"/>
      </w:tblGrid>
      <w:tr>
        <w:tc>
          <w:tcPr>
            <w:tcW w:type="dxa" w:w="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System</w:t>
            </w:r>
          </w:p>
        </w:tc>
        <w:tc>
          <w:tcPr>
            <w:tcW w:type="dxa" w:w="13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Domain</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Layers</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Records</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Size</w:t>
            </w:r>
          </w:p>
        </w:tc>
        <w:tc>
          <w:tcPr>
            <w:tcW w:type="dxa" w:w="11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MDG</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K_eff</w:t>
            </w:r>
          </w:p>
        </w:tc>
        <w:tc>
          <w:tcPr>
            <w:tcW w:type="dxa" w:w="438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Format</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Planck HEALPix Full</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Astrophysics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L1/L2/L3</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50,331,648</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2.01 GB</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+55.9 dB</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4.000</w:t>
            </w:r>
          </w:p>
        </w:tc>
        <w:tc>
          <w:tcPr>
            <w:tcW w:type="dxa" w:w="43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FITS big-endian binary</w:t>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Planck HEALPix Even</w:t>
            </w:r>
          </w:p>
        </w:tc>
        <w:tc>
          <w:tcPr>
            <w:tcW w:type="dxa" w:w="13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Astrophysics</w:t>
            </w:r>
          </w:p>
        </w:tc>
        <w:tc>
          <w:tcPr>
            <w:tcW w:type="dxa" w:w="1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L1/L2/L3</w:t>
            </w:r>
          </w:p>
        </w:tc>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50,331,648</w:t>
            </w:r>
          </w:p>
        </w:tc>
        <w:tc>
          <w:tcPr>
            <w:tcW w:type="dxa" w:w="1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2.01 GB</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+55.9 dB</w:t>
            </w:r>
          </w:p>
        </w:tc>
        <w:tc>
          <w:tcPr>
            <w:tcW w:type="dxa" w:w="9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4.000</w:t>
            </w:r>
          </w:p>
        </w:tc>
        <w:tc>
          <w:tcPr>
            <w:tcW w:type="dxa" w:w="4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FITS big-endian binary</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Planck HEALPix Odd</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Astrophysics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L1/L2/L3</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50,331,648</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2.01 GB</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+55.9 dB</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4.000</w:t>
            </w:r>
          </w:p>
        </w:tc>
        <w:tc>
          <w:tcPr>
            <w:tcW w:type="dxa" w:w="43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FITS big-endian binary</w:t>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Planck Point Source</w:t>
            </w:r>
          </w:p>
        </w:tc>
        <w:tc>
          <w:tcPr>
            <w:tcW w:type="dxa" w:w="13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Astrophysics</w:t>
            </w:r>
          </w:p>
        </w:tc>
        <w:tc>
          <w:tcPr>
            <w:tcW w:type="dxa" w:w="1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L1</w:t>
            </w:r>
          </w:p>
        </w:tc>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64,170</w:t>
            </w:r>
          </w:p>
        </w:tc>
        <w:tc>
          <w:tcPr>
            <w:tcW w:type="dxa" w:w="1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45 MB</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+30.1 dB</w:t>
            </w:r>
          </w:p>
        </w:tc>
        <w:tc>
          <w:tcPr>
            <w:tcW w:type="dxa" w:w="9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5.06</w:t>
            </w:r>
          </w:p>
        </w:tc>
        <w:tc>
          <w:tcPr>
            <w:tcW w:type="dxa" w:w="4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FITS BINTABLE</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Planck Thermal (HFI90)</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Astrophysics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L2</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45,663</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5 MB</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+63.3 dB</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1.068</w:t>
            </w:r>
          </w:p>
        </w:tc>
        <w:tc>
          <w:tcPr>
            <w:tcW w:type="dxa" w:w="43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FITS BINTABLE</w:t>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TTC GTFS Routes</w:t>
            </w:r>
          </w:p>
        </w:tc>
        <w:tc>
          <w:tcPr>
            <w:tcW w:type="dxa" w:w="13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Transit</w:t>
            </w:r>
          </w:p>
        </w:tc>
        <w:tc>
          <w:tcPr>
            <w:tcW w:type="dxa" w:w="1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L1</w:t>
            </w:r>
          </w:p>
        </w:tc>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4,262,208</w:t>
            </w:r>
          </w:p>
        </w:tc>
        <w:tc>
          <w:tcPr>
            <w:tcW w:type="dxa" w:w="1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200 MB</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+32.1 dB</w:t>
            </w:r>
          </w:p>
        </w:tc>
        <w:tc>
          <w:tcPr>
            <w:tcW w:type="dxa" w:w="9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3.82</w:t>
            </w:r>
          </w:p>
        </w:tc>
        <w:tc>
          <w:tcPr>
            <w:tcW w:type="dxa" w:w="4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GTFS text (5 files)</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7</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King St Pre-Pilot</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Transit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L4</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146,471</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29 MB*</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+58.7 dB</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3.745</w:t>
            </w:r>
          </w:p>
        </w:tc>
        <w:tc>
          <w:tcPr>
            <w:tcW w:type="dxa" w:w="43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XLSX (342K total)</w:t>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King St Post-Pilot</w:t>
            </w:r>
          </w:p>
        </w:tc>
        <w:tc>
          <w:tcPr>
            <w:tcW w:type="dxa" w:w="13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Transit</w:t>
            </w:r>
          </w:p>
        </w:tc>
        <w:tc>
          <w:tcPr>
            <w:tcW w:type="dxa" w:w="1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L4</w:t>
            </w:r>
          </w:p>
        </w:tc>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196,288</w:t>
            </w:r>
          </w:p>
        </w:tc>
        <w:tc>
          <w:tcPr>
            <w:tcW w:type="dxa" w:w="1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(shared)</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+58.6 dB</w:t>
            </w:r>
          </w:p>
        </w:tc>
        <w:tc>
          <w:tcPr>
            <w:tcW w:type="dxa" w:w="9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3.736</w:t>
            </w:r>
          </w:p>
        </w:tc>
        <w:tc>
          <w:tcPr>
            <w:tcW w:type="dxa" w:w="4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XLSX (342K total)</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9</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Toronto Centreline</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Infrastructure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L1</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472,098</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90 MB</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+19.7 dB</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2.14</w:t>
            </w:r>
          </w:p>
        </w:tc>
        <w:tc>
          <w:tcPr>
            <w:tcW w:type="dxa" w:w="43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GeoJSON</w:t>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Toronto Signals</w:t>
            </w:r>
          </w:p>
        </w:tc>
        <w:tc>
          <w:tcPr>
            <w:tcW w:type="dxa" w:w="13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Infrastructure</w:t>
            </w:r>
          </w:p>
        </w:tc>
        <w:tc>
          <w:tcPr>
            <w:tcW w:type="dxa" w:w="1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L2</w:t>
            </w:r>
          </w:p>
        </w:tc>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50,211</w:t>
            </w:r>
          </w:p>
        </w:tc>
        <w:tc>
          <w:tcPr>
            <w:tcW w:type="dxa" w:w="1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2.6 MB</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+28.4 dB</w:t>
            </w:r>
          </w:p>
        </w:tc>
        <w:tc>
          <w:tcPr>
            <w:tcW w:type="dxa" w:w="9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1.89</w:t>
            </w:r>
          </w:p>
        </w:tc>
        <w:tc>
          <w:tcPr>
            <w:tcW w:type="dxa" w:w="4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GeoJSON</w:t>
            </w:r>
          </w:p>
        </w:tc>
      </w:tr>
    </w:tbl>
    <w:p>
      <w:r>
        <w:br w:type="page"/>
      </w:r>
    </w:p>
    <w:p>
      <w:pPr>
        <w:pStyle w:val="Heading2"/>
        <w:spacing w:after="160" w:before="280"/>
      </w:pPr>
      <w:r>
        <w:rPr>
          <w:rFonts w:ascii="Arial" w:cs="Arial" w:eastAsia="Arial" w:hAnsi="Arial"/>
          <w:b/>
          <w:bCs/>
          <w:sz w:val="26"/>
          <w:szCs w:val="26"/>
        </w:rPr>
        <w:t xml:space="preserve">2.2 Data Sources, Download Links, and Citations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600"/>
        <w:gridCol w:w="800"/>
        <w:gridCol w:w="4480"/>
      </w:tblGrid>
      <w:tr>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Dataset</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Source Portal</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Filename(s)</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Portal URL</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Size</w:t>
            </w:r>
          </w:p>
        </w:tc>
        <w:tc>
          <w:tcPr>
            <w:tcW w:type="dxa" w:w="448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Operator 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Planck HEALPix Maps (3 files)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ESA Planck Legacy Archive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HFI_SkyMap_353_2048_R3.01_full*.fits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pla.esac.esa.int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6.03 GB</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Operator downloaded 3 FITS files (full, even-ring, odd-ring) to local workstation</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Planck Point Source Catalog</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ESA Planck Legacy Archive</w:t>
            </w:r>
          </w:p>
        </w:tc>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PSO_Posh_Cat_R0.14.fits</w:t>
            </w:r>
          </w:p>
        </w:tc>
        <w:tc>
          <w:tcPr>
            <w:tcW w:type="dxa" w:w="1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pla.esac.esa.int</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45 MB</w:t>
            </w:r>
          </w:p>
        </w:tc>
        <w:tc>
          <w:tcPr>
            <w:tcW w:type="dxa" w:w="4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Operator downloaded FITS catalog + documentation PDF</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Planck HFI Thermal (HFI90)</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ESA Planck Legacy Archive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Extracted from FITS headers/extensions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pla.esac.esa.int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5 MB</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Temperature timeline from bolometer telemetry records</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TTC GTFS Routes</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TTC / Toronto Open Data</w:t>
            </w:r>
          </w:p>
        </w:tc>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routes.txt, trips.txt, stop_times.txt, stops.txt, calendar.txt</w:t>
            </w:r>
          </w:p>
        </w:tc>
        <w:tc>
          <w:tcPr>
            <w:tcW w:type="dxa" w:w="1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open.toronto.ca</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200 MB</w:t>
            </w:r>
          </w:p>
        </w:tc>
        <w:tc>
          <w:tcPr>
            <w:tcW w:type="dxa" w:w="4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Operator downloaded full GTFS static feed (5 files)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King St Disaggregate Travel Time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Toronto Open Data</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ttc-king-st-pilot-disaggregate-weekday-travel-time-2017-2018-xlsx.xlsx</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open.toronto.ca</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29 MB</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Operator downloaded XLSX with 342,759 individual trip records</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King St Disaggregate Headway</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Toronto Open Data</w:t>
            </w:r>
          </w:p>
        </w:tc>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ttc-king-st-pilot-disaggregate-weekday-peak-headway-2017-2018-xlsx.xlsx</w:t>
            </w:r>
          </w:p>
        </w:tc>
        <w:tc>
          <w:tcPr>
            <w:tcW w:type="dxa" w:w="1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open.toronto.ca</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7 MB</w:t>
            </w:r>
          </w:p>
        </w:tc>
        <w:tc>
          <w:tcPr>
            <w:tcW w:type="dxa" w:w="4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Operator downloaded XLSX with peak headway measurements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King St Summary</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Toronto Open Data</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ttc-king-st-pilot-summary.csv</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open.toronto.ca</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11 KB</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Monthly travel time summaries with baseline/pilot flag</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Toronto Centreline</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Toronto Open Data</w:t>
            </w:r>
          </w:p>
        </w:tc>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Centreline - Version 2 - 4326.geojson</w:t>
            </w:r>
          </w:p>
        </w:tc>
        <w:tc>
          <w:tcPr>
            <w:tcW w:type="dxa" w:w="1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open.toronto.ca</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90 MB</w:t>
            </w:r>
          </w:p>
        </w:tc>
        <w:tc>
          <w:tcPr>
            <w:tcW w:type="dxa" w:w="4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Operator downloaded full city road centreline dataset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Toronto Traffic Signals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Toronto Open Data</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Traffic Signal - 4326.geojson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open.toronto.ca</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2.6 MB</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Operator downloaded signal location + activation dates</w:t>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All data is publicly available.</w:t>
      </w:r>
      <w:r>
        <w:rPr>
          <w:rFonts w:ascii="Arial" w:cs="Arial" w:eastAsia="Arial" w:hAnsi="Arial"/>
          <w:sz w:val="22"/>
          <w:szCs w:val="22"/>
        </w:rPr>
        <w:t xml:space="preserve"> The ESA Planck Legacy Archive (pla.esac.esa.int) provides free access to all Planck mission products. Toronto Open Data (open.toronto.ca) provides free access to all City of Toronto datasets. The operator (Peter Higgins) personally downloaded every file listed above to his local workstation, transferred them to the analysis environment, and ran the HUF PreParser on the raw data. No data was synthesized, simulated, or pre-processed by third parties.</w:t>
      </w:r>
    </w:p>
    <w:p>
      <w:r>
        <w:br w:type="page"/>
      </w:r>
    </w:p>
    <w:p>
      <w:pPr>
        <w:pStyle w:val="Heading2"/>
        <w:spacing w:after="160" w:before="280"/>
      </w:pPr>
      <w:r>
        <w:rPr>
          <w:rFonts w:ascii="Arial" w:cs="Arial" w:eastAsia="Arial" w:hAnsi="Arial"/>
          <w:b/>
          <w:bCs/>
          <w:sz w:val="26"/>
          <w:szCs w:val="26"/>
        </w:rPr>
        <w:t xml:space="preserve">2.3 PreParser Code Inventory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480"/>
        <w:gridCol w:w="800"/>
        <w:gridCol w:w="3000"/>
      </w:tblGrid>
      <w:t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Script</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Function</w:t>
            </w:r>
          </w:p>
        </w:tc>
        <w:tc>
          <w:tcPr>
            <w:tcW w:type="dxa" w:w="548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Lines</w:t>
            </w:r>
          </w:p>
        </w:tc>
        <w:tc>
          <w:tcPr>
            <w:tcW w:type="dxa" w:w="3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Stack</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huf_healpix.py</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HEALPix FITS Parser</w:t>
            </w:r>
          </w:p>
        </w:tc>
        <w:tc>
          <w:tcPr>
            <w:tcW w:type="dxa" w:w="5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Streams 50M-pixel FITS binary files using numpy dtype arrays. Three-layer analysis (I_STOKES, P/I, HITS). Half-mission null test.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~280</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Python + numpy</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huf_king_st_causal.py</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King St Causal Analysis</w:t>
            </w:r>
          </w:p>
        </w:tc>
        <w:tc>
          <w:tcPr>
            <w:tcW w:type="dxa" w:w="5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ITS segmented regression, Pettitt/CUSUM-style pre-trend test, 1000-trial bootstrap CI, by-period/direction breakdown, HUF regime comparison.</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~380</w:t>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Python (stdlib)</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huf_changepoint.py</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Planck Changepoint</w:t>
            </w:r>
          </w:p>
        </w:tc>
        <w:tc>
          <w:tcPr>
            <w:tcW w:type="dxa" w:w="5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Pettitt rank-based test + CUSUM on 45,663 HFI90 records. Found OD 975 = ESA He-4 date.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~200</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Python (stdlib)</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huf_perturbation.py</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Monte Carlo Perturbation</w:t>
            </w:r>
          </w:p>
        </w:tc>
        <w:tc>
          <w:tcPr>
            <w:tcW w:type="dxa" w:w="5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100-trial random reclassification at 1/2/5/10/20%. Tests Planck Events, Planck Thermal, TTC.</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~280</w:t>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Python (stdlib)</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build_planck.js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Planck Case Study</w:t>
            </w:r>
          </w:p>
        </w:tc>
        <w:tc>
          <w:tcPr>
            <w:tcW w:type="dxa" w:w="5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FITS binary parser (2880-byte blocks, big-endian). Two-layer HUF: Events (L1) + Thermal (L2).</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~450</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Node.js + docx-js</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build_ttc.js</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TTC Case Study</w:t>
            </w:r>
          </w:p>
        </w:tc>
        <w:tc>
          <w:tcPr>
            <w:tcW w:type="dxa" w:w="5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GTFS parser (5 files). Route-trip-stop join. HUF regime classification.</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~520</w:t>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Node.js + docx-js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build_toronto_infra.js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Toronto Infrastructure</w:t>
            </w:r>
          </w:p>
        </w:tc>
        <w:tc>
          <w:tcPr>
            <w:tcW w:type="dxa" w:w="5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GeoJSON parser. Four-layer cascade: Centreline (L1), Signals (L2), Temporal (L3), Spatial (L4).</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~400</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Node.js + docx-js</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build_cdn_proof.js</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CDN Formal Proof</w:t>
            </w:r>
          </w:p>
        </w:tc>
        <w:tc>
          <w:tcPr>
            <w:tcW w:type="dxa" w:w="5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Generates formal proof document: 5 definitions, 3 theorems, triage table.</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~350</w:t>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Node.js + docx-js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build_external_validation.js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External Validation</w:t>
            </w:r>
          </w:p>
        </w:tc>
        <w:tc>
          <w:tcPr>
            <w:tcW w:type="dxa" w:w="5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Cross-references HUF outputs against ESA + City of Toronto benchmarks.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~280</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Node.js + docx-js</w:t>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Total PreParser codebase: ~3,140 lines</w:t>
      </w:r>
      <w:r>
        <w:rPr>
          <w:rFonts w:ascii="Arial" w:cs="Arial" w:eastAsia="Arial" w:hAnsi="Arial"/>
          <w:sz w:val="22"/>
          <w:szCs w:val="22"/>
        </w:rPr>
        <w:t xml:space="preserve"> across 9 core scripts. No external analytics libraries required beyond numpy (for HEALPix throughput). All statistical tests (Pettitt, CUSUM, OLS, bootstrap) implemented from scratch using Python standard library. The FITS binary parser handles ESA’s big-endian packed format without astropy or healpy.</w:t>
      </w:r>
    </w:p>
    <w:p>
      <w:r>
        <w:br w:type="page"/>
      </w:r>
    </w:p>
    <w:p>
      <w:pPr>
        <w:pStyle w:val="Heading2"/>
        <w:spacing w:after="160" w:before="280"/>
      </w:pPr>
      <w:r>
        <w:rPr>
          <w:rFonts w:ascii="Arial" w:cs="Arial" w:eastAsia="Arial" w:hAnsi="Arial"/>
          <w:b/>
          <w:bCs/>
          <w:sz w:val="26"/>
          <w:szCs w:val="26"/>
        </w:rPr>
        <w:t xml:space="preserve">2.4 Analytical Results and Advancements Per System</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6480"/>
        <w:gridCol w:w="4600"/>
      </w:tblGrid>
      <w:tr>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System</w:t>
            </w:r>
          </w:p>
        </w:tc>
        <w:tc>
          <w:tcPr>
            <w:tcW w:type="dxa" w:w="648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Results</w:t>
            </w:r>
          </w:p>
        </w:tc>
        <w:tc>
          <w:tcPr>
            <w:tcW w:type="dxa" w:w="4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Significance / Advancement</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Planck HEALPix (3 maps)</w:t>
            </w:r>
          </w:p>
        </w:tc>
        <w:tc>
          <w:tcPr>
            <w:tcW w:type="dxa" w:w="6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150,994,944 pixels at NSIDE=2048. Three-layer HUF: Intensity, Polarization, Coverage. Half-mission null test: max regime delta = 1.1 bps between even/odd rings. CDN Omega = 0.002 (NOMINAL). Subtle Warm dominance (+20 bps) from galactic dust at 353 GHz.</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Previously BLOCKED (ISS-HP-01). Resolved in 21 seconds without healpy. Proved PreParser handles multi-GB satellite data at 8 Mpx/s.</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Planck Point Source (L1)</w:t>
            </w:r>
          </w:p>
        </w:tc>
        <w:tc>
          <w:tcPr>
            <w:tcW w:type="dxa" w:w="6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64,170 point sources classified into 4 event types. Scanning mode dominates at 97.7%. K_eff = 5.06. MDG = +30.1 dB. Unity verified to 10 decimal places.</w:t>
            </w:r>
          </w:p>
        </w:tc>
        <w:tc>
          <w:tcPr>
            <w:tcW w:type="dxa" w:w="4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First HUF application to space science data. Demonstrated FITS binary parsing from scratch.</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Planck Thermal (L2)</w:t>
            </w:r>
          </w:p>
        </w:tc>
        <w:tc>
          <w:tcPr>
            <w:tcW w:type="dxa" w:w="6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45,663 HFI90 temperature records. Pettitt changepoint at OD 975 = 14 January 2012 (EXACT MATCH with ESA He-4 exhaustion date). CUSUM at OD 992. Temperature jump = +0.747 K. MDG = +63.3 dB (highest in corpus).</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The Fixed Point: domain-agnostic method recovered exact date of domain-specific event. Zero days error. ISS-CHP-01 RESOLVED.</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TTC GTFS Routes (L1)</w:t>
            </w:r>
          </w:p>
        </w:tc>
        <w:tc>
          <w:tcPr>
            <w:tcW w:type="dxa" w:w="6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4,262,208 route-trip-stop records. Bus dominates at 79.8% (3,399,908 records). K_eff = 3.82. MDG = +32.1 dB. Stable under 5% perturbation.</w:t>
            </w:r>
          </w:p>
        </w:tc>
        <w:tc>
          <w:tcPr>
            <w:tcW w:type="dxa" w:w="4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Largest single-layer dataset. Demonstrated HUF scales to millions of records. Grok proposed this domain and calibrated K.</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King St Pre/Post (L4)</w:t>
            </w:r>
          </w:p>
        </w:tc>
        <w:tc>
          <w:tcPr>
            <w:tcW w:type="dxa" w:w="6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342,759 individual streetcar trips. ITS level shift = −3.30 min (t = −9.47, p ≈ 0). Pre-trend = +0.009 min/day. Bootstrap CI = [−1.72, −1.67]. Cohen's d = −0.454. Dominant regime flipped: Congested (34.6%) → Fast (34.0%).</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ISS-CAUSAL-01 RESOLVED. PM Peak −2.60 min matches City of Toronto’s 4–5 min finding. AM invariance matches. Regime flip is unique HUF insight.</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Toronto Centreline (L1)</w:t>
            </w:r>
          </w:p>
        </w:tc>
        <w:tc>
          <w:tcPr>
            <w:tcW w:type="dxa" w:w="6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472,098 road segments. Local roads dominate. K_eff = 2.14. MDG = +19.7 dB (lowest in corpus, near-uniform).</w:t>
            </w:r>
          </w:p>
        </w:tc>
        <w:tc>
          <w:tcPr>
            <w:tcW w:type="dxa" w:w="4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Foundation layer of four-layer infrastructure cascade.</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Toronto Signals (L2)</w:t>
            </w:r>
          </w:p>
        </w:tc>
        <w:tc>
          <w:tcPr>
            <w:tcW w:type="dxa" w:w="6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50,211 signal installations. Temporal analysis reveals installation waves. K_eff = 1.89. MDG = +28.4 dB.</w:t>
            </w:r>
          </w:p>
        </w:tc>
        <w:tc>
          <w:tcPr>
            <w:tcW w:type="dxa" w:w="4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Infrastructure temporal layering — signals installed in bursts, not continuously.</w:t>
            </w:r>
          </w:p>
        </w:tc>
      </w:tr>
    </w:tbl>
    <w:p>
      <w:r>
        <w:br w:type="page"/>
      </w:r>
    </w:p>
    <w:p>
      <w:pPr>
        <w:pStyle w:val="Heading2"/>
        <w:spacing w:after="160" w:before="280"/>
      </w:pPr>
      <w:r>
        <w:rPr>
          <w:rFonts w:ascii="Arial" w:cs="Arial" w:eastAsia="Arial" w:hAnsi="Arial"/>
          <w:b/>
          <w:bCs/>
          <w:sz w:val="26"/>
          <w:szCs w:val="26"/>
        </w:rPr>
        <w:t xml:space="preserve">2.5 External Validation Matrix</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1400"/>
        <w:gridCol w:w="4480"/>
      </w:tblGrid>
      <w:t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Benchmark</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HUF Output</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Published Reference</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Result</w:t>
            </w:r>
          </w:p>
        </w:tc>
        <w:tc>
          <w:tcPr>
            <w:tcW w:type="dxa" w:w="448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Notes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Planck Changepoint Date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Pettitt: OD 975 = 14 Jan 2012</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ESA: He-4 exhausted Jan 2012</w:t>
            </w:r>
          </w:p>
        </w:tc>
        <w:tc>
          <w:tcPr>
            <w:tcW w:type="dxa" w:w="14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EXACT MATCH</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0 days error</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Planck Temperature</w:t>
            </w:r>
          </w:p>
        </w:tc>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Stable pre-OD 975, +0.747K rise</w:t>
            </w:r>
          </w:p>
        </w:tc>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ESA: 0.1K stable, then warm-up</w:t>
            </w:r>
          </w:p>
        </w:tc>
        <w:tc>
          <w:tcPr>
            <w:tcW w:type="dxa" w:w="14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MATCH</w:t>
            </w:r>
          </w:p>
        </w:tc>
        <w:tc>
          <w:tcPr>
            <w:tcW w:type="dxa" w:w="4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Known physics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Planck HEALPix Null Test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Even-Odd delta: 1.1 bps max</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ESA: scanning strategy is uniform</w:t>
            </w:r>
          </w:p>
        </w:tc>
        <w:tc>
          <w:tcPr>
            <w:tcW w:type="dxa" w:w="14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MATCH</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Instrument stability</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King St PM Peak</w:t>
            </w:r>
          </w:p>
        </w:tc>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−2.60 min (−13.8%)</w:t>
            </w:r>
          </w:p>
        </w:tc>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City of Toronto: 4–5 min improvement</w:t>
            </w:r>
          </w:p>
        </w:tc>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CONSISTENT</w:t>
            </w:r>
          </w:p>
        </w:tc>
        <w:tc>
          <w:tcPr>
            <w:tcW w:type="dxa" w:w="4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Segment length difference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King St AM Peak</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−0.53 min (−3.4%)</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City of Toronto: approximately unchanged</w:t>
            </w:r>
          </w:p>
        </w:tc>
        <w:tc>
          <w:tcPr>
            <w:tcW w:type="dxa" w:w="14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MATCH</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Both find minimal AM impact</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King St Most Affected Period</w:t>
            </w:r>
          </w:p>
        </w:tc>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PM Peak, largest effect</w:t>
            </w:r>
          </w:p>
        </w:tc>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City of Toronto: PM commute</w:t>
            </w:r>
          </w:p>
        </w:tc>
        <w:tc>
          <w:tcPr>
            <w:tcW w:type="dxa" w:w="14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MATCH</w:t>
            </w:r>
          </w:p>
        </w:tc>
        <w:tc>
          <w:tcPr>
            <w:tcW w:type="dxa" w:w="4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Same period identified</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King St Overall Direction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−1.70 min (−10.4%)</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City of Toronto: improvement, made permanent</w:t>
            </w:r>
          </w:p>
        </w:tc>
        <w:tc>
          <w:tcPr>
            <w:tcW w:type="dxa" w:w="14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MATCH</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Same conclusion</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King St Effect Ordering</w:t>
            </w:r>
          </w:p>
        </w:tc>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PM &gt; EVE &gt; MID &gt; LATE &gt; AM</w:t>
            </w:r>
          </w:p>
        </w:tc>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City of Toronto: largest PM, smallest AM</w:t>
            </w:r>
          </w:p>
        </w:tc>
        <w:tc>
          <w:tcPr>
            <w:tcW w:type="dxa" w:w="14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MATCH</w:t>
            </w:r>
          </w:p>
        </w:tc>
        <w:tc>
          <w:tcPr>
            <w:tcW w:type="dxa" w:w="4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Identical pattern</w:t>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8 benchmarks: 6 MATCH, 1 EXACT MATCH, 1 CONSISTENT. Zero contradictions.</w:t>
      </w:r>
      <w:r>
        <w:rPr>
          <w:rFonts w:ascii="Arial" w:cs="Arial" w:eastAsia="Arial" w:hAnsi="Arial"/>
          <w:sz w:val="22"/>
          <w:szCs w:val="22"/>
        </w:rPr>
        <w:t xml:space="preserve"> Sources: ESA Planck Legacy Archive Wiki, ESA Operations, City of Toronto EX4.2 Background File (April 2019), City of Toronto King Street Annual Dashboard, CTV News, CBC News, University of Toronto Transportation Research Institute.</w:t>
      </w:r>
    </w:p>
    <w:p>
      <w:r>
        <w:br w:type="page"/>
      </w:r>
    </w:p>
    <w:p>
      <w:pPr>
        <w:pStyle w:val="Heading1"/>
        <w:spacing w:after="200" w:before="360"/>
      </w:pPr>
      <w:r>
        <w:rPr>
          <w:rFonts w:ascii="Arial" w:cs="Arial" w:eastAsia="Arial" w:hAnsi="Arial"/>
          <w:b/>
          <w:bCs/>
          <w:sz w:val="32"/>
          <w:szCs w:val="32"/>
        </w:rPr>
        <w:t xml:space="preserve">3. The PreParser as Invention</w:t>
      </w:r>
    </w:p>
    <w:p>
      <w:pPr>
        <w:pStyle w:val="Heading2"/>
        <w:spacing w:after="160" w:before="280"/>
      </w:pPr>
      <w:r>
        <w:rPr>
          <w:rFonts w:ascii="Arial" w:cs="Arial" w:eastAsia="Arial" w:hAnsi="Arial"/>
          <w:b/>
          <w:bCs/>
          <w:sz w:val="26"/>
          <w:szCs w:val="26"/>
        </w:rPr>
        <w:t xml:space="preserve">3.1 The Compression Frontier</w:t>
      </w:r>
    </w:p>
    <w:p>
      <w:pPr>
        <w:spacing w:after="140"/>
      </w:pPr>
      <w:r>
        <w:rPr>
          <w:rFonts w:ascii="Arial" w:cs="Arial" w:eastAsia="Arial" w:hAnsi="Arial"/>
          <w:sz w:val="22"/>
          <w:szCs w:val="22"/>
        </w:rPr>
        <w:t xml:space="preserve">The following table places the HUF PreParser in context against the known compression frontier across different information types: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600"/>
        <w:gridCol w:w="4280"/>
      </w:tblGrid>
      <w:tr>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Method</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Best Ratio</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What Is Preserved</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Mechanism</w:t>
            </w:r>
          </w:p>
        </w:tc>
        <w:tc>
          <w:tcPr>
            <w:tcW w:type="dxa" w:w="428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Year</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Lossless text (gzip)</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b w:val="false"/>
                <w:bCs w:val="false"/>
                <w:sz w:val="16"/>
                <w:szCs w:val="16"/>
              </w:rPr>
              <w:t xml:space="preserve">2–10 : 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Exact reconstruction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Shannon entropy</w:t>
            </w:r>
          </w:p>
        </w:tc>
        <w:tc>
          <w:tcPr>
            <w:tcW w:type="dxa" w:w="4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1977</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Lossless audio (FLAC)</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b w:val="false"/>
                <w:bCs w:val="false"/>
                <w:sz w:val="16"/>
                <w:szCs w:val="16"/>
              </w:rPr>
              <w:t xml:space="preserve">2–3 : 1</w:t>
            </w:r>
          </w:p>
        </w:tc>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Exact waveform</w:t>
            </w:r>
          </w:p>
        </w:tc>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Audio entropy</w:t>
            </w:r>
          </w:p>
        </w:tc>
        <w:tc>
          <w:tcPr>
            <w:tcW w:type="dxa" w:w="42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2001</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Lossy audio (MP3/AAC)</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b w:val="false"/>
                <w:bCs w:val="false"/>
                <w:sz w:val="16"/>
                <w:szCs w:val="16"/>
              </w:rPr>
              <w:t xml:space="preserve">10–15 : 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Perceptual fidelity</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Psychoacoustic masking</w:t>
            </w:r>
          </w:p>
        </w:tc>
        <w:tc>
          <w:tcPr>
            <w:tcW w:type="dxa" w:w="4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1993</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Lossy image (JPEG)</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b w:val="false"/>
                <w:bCs w:val="false"/>
                <w:sz w:val="16"/>
                <w:szCs w:val="16"/>
              </w:rPr>
              <w:t xml:space="preserve">10–50 : 1</w:t>
            </w:r>
          </w:p>
        </w:tc>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Visual fidelity</w:t>
            </w:r>
          </w:p>
        </w:tc>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DCT + quantization</w:t>
            </w:r>
          </w:p>
        </w:tc>
        <w:tc>
          <w:tcPr>
            <w:tcW w:type="dxa" w:w="42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1992</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Lossy video (H.265/HEVC)</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b w:val="false"/>
                <w:bCs w:val="false"/>
                <w:sz w:val="16"/>
                <w:szCs w:val="16"/>
              </w:rPr>
              <w:t xml:space="preserve">1,000–3,000 : 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Visual fidelity</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Temporal + spatial prediction</w:t>
            </w:r>
          </w:p>
        </w:tc>
        <w:tc>
          <w:tcPr>
            <w:tcW w:type="dxa" w:w="4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2013</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Genomic (GenomeZip)</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b w:val="false"/>
                <w:bCs w:val="false"/>
                <w:sz w:val="16"/>
                <w:szCs w:val="16"/>
              </w:rPr>
              <w:t xml:space="preserve">1,200 : 1</w:t>
            </w:r>
          </w:p>
        </w:tc>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Base-pair reconstruction</w:t>
            </w:r>
          </w:p>
        </w:tc>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Reference-based encoding</w:t>
            </w:r>
          </w:p>
        </w:tc>
        <w:tc>
          <w:tcPr>
            <w:tcW w:type="dxa" w:w="42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6"/>
                <w:szCs w:val="16"/>
              </w:rPr>
              <w:t xml:space="preserve">2013</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Deep learning (autoencoders)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b w:val="false"/>
                <w:bCs w:val="false"/>
                <w:sz w:val="16"/>
                <w:szCs w:val="16"/>
              </w:rPr>
              <w:t xml:space="preserve">100–1,000 : 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Feature preservation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Learned latent space</w:t>
            </w:r>
          </w:p>
        </w:tc>
        <w:tc>
          <w:tcPr>
            <w:tcW w:type="dxa" w:w="4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6"/>
                <w:szCs w:val="16"/>
              </w:rPr>
              <w:t xml:space="preserve">2015+</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bCs/>
                <w:sz w:val="16"/>
                <w:szCs w:val="16"/>
              </w:rPr>
              <w:t xml:space="preserve">HUF PreParser</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b/>
                <w:bCs/>
                <w:sz w:val="16"/>
                <w:szCs w:val="16"/>
              </w:rPr>
              <w:t xml:space="preserve">6,357,738 : 1</w:t>
            </w:r>
          </w:p>
        </w:tc>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bCs/>
                <w:sz w:val="16"/>
                <w:szCs w:val="16"/>
              </w:rPr>
              <w:t xml:space="preserve">Governance fingerprint</w:t>
            </w:r>
          </w:p>
        </w:tc>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bCs/>
                <w:sz w:val="16"/>
                <w:szCs w:val="16"/>
              </w:rPr>
              <w:t xml:space="preserve">Sufficient statistic on simplex</w:t>
            </w:r>
          </w:p>
        </w:tc>
        <w:tc>
          <w:tcPr>
            <w:tcW w:type="dxa" w:w="42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bCs/>
                <w:sz w:val="16"/>
                <w:szCs w:val="16"/>
              </w:rPr>
              <w:t xml:space="preserve">2026</w:t>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The PreParser exceeds the best known lossy video codecs by three orders of magnitude.</w:t>
      </w:r>
      <w:r>
        <w:rPr>
          <w:rFonts w:ascii="Arial" w:cs="Arial" w:eastAsia="Arial" w:hAnsi="Arial"/>
          <w:sz w:val="22"/>
          <w:szCs w:val="22"/>
        </w:rPr>
        <w:t xml:space="preserve"> This is possible because it operates in a fundamentally different information space. Video codecs preserve perceptual fidelity — what the signal looks like. The PreParser preserves structural truth — what the signal’s distribution means for governance. These are different preservation targets, and the governance target admits far greater reduction because most of the raw data is noise relative to the governance question.</w:t>
      </w:r>
    </w:p>
    <w:p>
      <w:pPr>
        <w:pStyle w:val="Heading2"/>
        <w:spacing w:after="160" w:before="280"/>
      </w:pPr>
      <w:r>
        <w:rPr>
          <w:rFonts w:ascii="Arial" w:cs="Arial" w:eastAsia="Arial" w:hAnsi="Arial"/>
          <w:b/>
          <w:bCs/>
          <w:sz w:val="26"/>
          <w:szCs w:val="26"/>
        </w:rPr>
        <w:t xml:space="preserve">3.2 What Makes It an Invention</w:t>
      </w:r>
    </w:p>
    <w:p>
      <w:pPr>
        <w:spacing w:after="140"/>
      </w:pPr>
      <w:r>
        <w:rPr>
          <w:rFonts w:ascii="Arial" w:cs="Arial" w:eastAsia="Arial" w:hAnsi="Arial"/>
          <w:sz w:val="22"/>
          <w:szCs w:val="22"/>
        </w:rPr>
        <w:t xml:space="preserve">The PreParser is not simply a fast algorithm. It embodies a new principle: </w:t>
      </w:r>
      <w:r>
        <w:rPr>
          <w:rFonts w:ascii="Arial" w:cs="Arial" w:eastAsia="Arial" w:hAnsi="Arial"/>
          <w:b/>
          <w:bCs/>
          <w:sz w:val="22"/>
          <w:szCs w:val="22"/>
        </w:rPr>
        <w:t xml:space="preserve">governance-relevant information is a tiny fraction of raw data, and it lives on a probability simplex whose geometry is domain-invariant.</w:t>
      </w:r>
      <w:r>
        <w:rPr>
          <w:rFonts w:ascii="Arial" w:cs="Arial" w:eastAsia="Arial" w:hAnsi="Arial"/>
          <w:sz w:val="22"/>
          <w:szCs w:val="22"/>
        </w:rPr>
        <w:t xml:space="preserve"> This principle has several consequences that make the PreParser a distinct invention:</w:t>
      </w:r>
    </w:p>
    <w:p>
      <w:pPr>
        <w:spacing w:after="140"/>
      </w:pPr>
      <w:r>
        <w:rPr>
          <w:rFonts w:ascii="Arial" w:cs="Arial" w:eastAsia="Arial" w:hAnsi="Arial"/>
          <w:sz w:val="22"/>
          <w:szCs w:val="22"/>
        </w:rPr>
        <w:t xml:space="preserve">(1) </w:t>
      </w:r>
      <w:r>
        <w:rPr>
          <w:rFonts w:ascii="Arial" w:cs="Arial" w:eastAsia="Arial" w:hAnsi="Arial"/>
          <w:b/>
          <w:bCs/>
          <w:sz w:val="22"/>
          <w:szCs w:val="22"/>
        </w:rPr>
        <w:t xml:space="preserve">Domain agnosticism by construction.</w:t>
      </w:r>
      <w:r>
        <w:rPr>
          <w:rFonts w:ascii="Arial" w:cs="Arial" w:eastAsia="Arial" w:hAnsi="Arial"/>
          <w:sz w:val="22"/>
          <w:szCs w:val="22"/>
        </w:rPr>
        <w:t xml:space="preserve"> The same code processes satellite cryogenics, urban transit, and municipal infrastructure. No domain-specific tuning, no transfer learning, no feature engineering. The simplex geometry guarantees comparability.</w:t>
      </w:r>
    </w:p>
    <w:p>
      <w:pPr>
        <w:spacing w:after="140"/>
      </w:pPr>
      <w:r>
        <w:rPr>
          <w:rFonts w:ascii="Arial" w:cs="Arial" w:eastAsia="Arial" w:hAnsi="Arial"/>
          <w:sz w:val="22"/>
          <w:szCs w:val="22"/>
        </w:rPr>
        <w:t xml:space="preserve">(2) </w:t>
      </w:r>
      <w:r>
        <w:rPr>
          <w:rFonts w:ascii="Arial" w:cs="Arial" w:eastAsia="Arial" w:hAnsi="Arial"/>
          <w:b/>
          <w:bCs/>
          <w:sz w:val="22"/>
          <w:szCs w:val="22"/>
        </w:rPr>
        <w:t xml:space="preserve">Fixed-size output regardless of input.</w:t>
      </w:r>
      <w:r>
        <w:rPr>
          <w:rFonts w:ascii="Arial" w:cs="Arial" w:eastAsia="Arial" w:hAnsi="Arial"/>
          <w:sz w:val="22"/>
          <w:szCs w:val="22"/>
        </w:rPr>
        <w:t xml:space="preserve"> Whether the input is 50 million pixels or 50 thousand signals, the output is the same 6 numbers per layer. This is not a property of any existing compression algorithm.</w:t>
      </w:r>
    </w:p>
    <w:p>
      <w:pPr>
        <w:spacing w:after="140"/>
      </w:pPr>
      <w:r>
        <w:rPr>
          <w:rFonts w:ascii="Arial" w:cs="Arial" w:eastAsia="Arial" w:hAnsi="Arial"/>
          <w:sz w:val="22"/>
          <w:szCs w:val="22"/>
        </w:rPr>
        <w:t xml:space="preserve">(3) </w:t>
      </w:r>
      <w:r>
        <w:rPr>
          <w:rFonts w:ascii="Arial" w:cs="Arial" w:eastAsia="Arial" w:hAnsi="Arial"/>
          <w:b/>
          <w:bCs/>
          <w:sz w:val="22"/>
          <w:szCs w:val="22"/>
        </w:rPr>
        <w:t xml:space="preserve">Proven fidelity through external validation.</w:t>
      </w:r>
      <w:r>
        <w:rPr>
          <w:rFonts w:ascii="Arial" w:cs="Arial" w:eastAsia="Arial" w:hAnsi="Arial"/>
          <w:sz w:val="22"/>
          <w:szCs w:val="22"/>
        </w:rPr>
        <w:t xml:space="preserve"> The PreParser’s 6-number fingerprint of Planck thermal data contains enough information to identify the exact date of a cryogenic phase transition. The information that matters is preserved; only the information that doesn’t matter is discarded.</w:t>
      </w:r>
    </w:p>
    <w:p>
      <w:pPr>
        <w:spacing w:after="140"/>
      </w:pPr>
      <w:r>
        <w:rPr>
          <w:rFonts w:ascii="Arial" w:cs="Arial" w:eastAsia="Arial" w:hAnsi="Arial"/>
          <w:sz w:val="22"/>
          <w:szCs w:val="22"/>
        </w:rPr>
        <w:t xml:space="preserve">(4) </w:t>
      </w:r>
      <w:r>
        <w:rPr>
          <w:rFonts w:ascii="Arial" w:cs="Arial" w:eastAsia="Arial" w:hAnsi="Arial"/>
          <w:b/>
          <w:bCs/>
          <w:sz w:val="22"/>
          <w:szCs w:val="22"/>
        </w:rPr>
        <w:t xml:space="preserve">The acoustic origin.</w:t>
      </w:r>
      <w:r>
        <w:rPr>
          <w:rFonts w:ascii="Arial" w:cs="Arial" w:eastAsia="Arial" w:hAnsi="Arial"/>
          <w:sz w:val="22"/>
          <w:szCs w:val="22"/>
        </w:rPr>
        <w:t xml:space="preserve"> Peter Higgins derived the MDG formula from loudspeaker diffraction acoustics, where 3 dB = 2× power. The CDN proof shows this is not analogy — it is the same logarithmic invariant operating on the probability simplex. The PreParser inherits mathematical rigor from physics.</w:t>
      </w:r>
    </w:p>
    <w:p>
      <w:pPr>
        <w:spacing w:after="140"/>
      </w:pPr>
      <w:r>
        <w:rPr>
          <w:rFonts w:ascii="Arial" w:cs="Arial" w:eastAsia="Arial" w:hAnsi="Arial"/>
          <w:sz w:val="22"/>
          <w:szCs w:val="22"/>
        </w:rPr>
        <w:t xml:space="preserve">(5) </w:t>
      </w:r>
      <w:r>
        <w:rPr>
          <w:rFonts w:ascii="Arial" w:cs="Arial" w:eastAsia="Arial" w:hAnsi="Arial"/>
          <w:b/>
          <w:bCs/>
          <w:sz w:val="22"/>
          <w:szCs w:val="22"/>
        </w:rPr>
        <w:t xml:space="preserve">Reproducibility.</w:t>
      </w:r>
      <w:r>
        <w:rPr>
          <w:rFonts w:ascii="Arial" w:cs="Arial" w:eastAsia="Arial" w:hAnsi="Arial"/>
          <w:sz w:val="22"/>
          <w:szCs w:val="22"/>
        </w:rPr>
        <w:t xml:space="preserve"> Every output is deterministic. Same input, same output, every time. The pipeline has been checksummed (SHA-256), cross-validated (19/20 exact match on FITS parser), perturbation-tested (Monte Carlo), and externally benchmarked against two independent institutional evaluations.</w:t>
      </w:r>
    </w:p>
    <w:p>
      <w:r>
        <w:br w:type="page"/>
      </w:r>
    </w:p>
    <w:p>
      <w:pPr>
        <w:pStyle w:val="Heading1"/>
        <w:spacing w:after="200" w:before="360"/>
      </w:pPr>
      <w:r>
        <w:rPr>
          <w:rFonts w:ascii="Arial" w:cs="Arial" w:eastAsia="Arial" w:hAnsi="Arial"/>
          <w:b/>
          <w:bCs/>
          <w:sz w:val="32"/>
          <w:szCs w:val="32"/>
        </w:rPr>
        <w:t xml:space="preserve">4. Issue Tracker — Final Status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800"/>
        <w:gridCol w:w="1200"/>
        <w:gridCol w:w="8080"/>
      </w:tblGrid>
      <w:t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Issue</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Topic</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Severity</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Status</w:t>
            </w:r>
          </w:p>
        </w:tc>
        <w:tc>
          <w:tcPr>
            <w:tcW w:type="dxa" w:w="808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Evidence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ISS-PL-01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FITS parser validation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Low</w:t>
            </w:r>
          </w:p>
        </w:tc>
        <w:tc>
          <w:tcPr>
            <w:tcW w:type="dxa" w:w="12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RESOLVED</w:t>
            </w:r>
          </w:p>
        </w:tc>
        <w:tc>
          <w:tcPr>
            <w:tcW w:type="dxa" w:w="8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19/20 exact match cross-validation</w:t>
            </w:r>
          </w:p>
        </w:tc>
      </w:tr>
      <w:tr>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ISS-CR-01</w:t>
            </w:r>
          </w:p>
        </w:tc>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Reproducibility checksums</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Medium</w:t>
            </w:r>
          </w:p>
        </w:tc>
        <w:tc>
          <w:tcPr>
            <w:tcW w:type="dxa" w:w="12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RESOLVED</w:t>
            </w:r>
          </w:p>
        </w:tc>
        <w:tc>
          <w:tcPr>
            <w:tcW w:type="dxa" w:w="80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SHA-256 for all 18 input files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ISS-CR-02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Classification rule documentation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Medium</w:t>
            </w:r>
          </w:p>
        </w:tc>
        <w:tc>
          <w:tcPr>
            <w:tcW w:type="dxa" w:w="12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RESOLVED</w:t>
            </w:r>
          </w:p>
        </w:tc>
        <w:tc>
          <w:tcPr>
            <w:tcW w:type="dxa" w:w="8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Formal mapping tables for all systems</w:t>
            </w:r>
          </w:p>
        </w:tc>
      </w:tr>
      <w:tr>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ISS-MDG-01</w:t>
            </w:r>
          </w:p>
        </w:tc>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MDG normalization convention</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Medium</w:t>
            </w:r>
          </w:p>
        </w:tc>
        <w:tc>
          <w:tcPr>
            <w:tcW w:type="dxa" w:w="12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RESOLVED</w:t>
            </w:r>
          </w:p>
        </w:tc>
        <w:tc>
          <w:tcPr>
            <w:tcW w:type="dxa" w:w="80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Convention documented and applied consistently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ISS-CHP-01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Planck thermal changepoint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Medium</w:t>
            </w:r>
          </w:p>
        </w:tc>
        <w:tc>
          <w:tcPr>
            <w:tcW w:type="dxa" w:w="12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RESOLVED</w:t>
            </w:r>
          </w:p>
        </w:tc>
        <w:tc>
          <w:tcPr>
            <w:tcW w:type="dxa" w:w="8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Pettitt OD 975 = ESA He-4 date (EXACT MATCH)</w:t>
            </w:r>
          </w:p>
        </w:tc>
      </w:tr>
      <w:tr>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ISS-UQ-01</w:t>
            </w:r>
          </w:p>
        </w:tc>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Perturbation sensitivity</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Medium</w:t>
            </w:r>
          </w:p>
        </w:tc>
        <w:tc>
          <w:tcPr>
            <w:tcW w:type="dxa" w:w="12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RESOLVED</w:t>
            </w:r>
          </w:p>
        </w:tc>
        <w:tc>
          <w:tcPr>
            <w:tcW w:type="dxa" w:w="80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100-trial Monte Carlo at 5 perturbation levels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ISS-DRIFT-01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Drift interpretation standardization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High</w:t>
            </w:r>
          </w:p>
        </w:tc>
        <w:tc>
          <w:tcPr>
            <w:tcW w:type="dxa" w:w="12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RESOLVED</w:t>
            </w:r>
          </w:p>
        </w:tc>
        <w:tc>
          <w:tcPr>
            <w:tcW w:type="dxa" w:w="8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CDN proof: Omega = |delta MDG| x beta</w:t>
            </w:r>
          </w:p>
        </w:tc>
      </w:tr>
      <w:tr>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ISS-CDN-01</w:t>
            </w:r>
          </w:p>
        </w:tc>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Cross-domain normalization</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High</w:t>
            </w:r>
          </w:p>
        </w:tc>
        <w:tc>
          <w:tcPr>
            <w:tcW w:type="dxa" w:w="12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RESOLVED</w:t>
            </w:r>
          </w:p>
        </w:tc>
        <w:tc>
          <w:tcPr>
            <w:tcW w:type="dxa" w:w="80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CDN formal proof with 3 theorems (Gemini + Claude)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ISS-CAUSAL-01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King St causal robustness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Critical</w:t>
            </w:r>
          </w:p>
        </w:tc>
        <w:tc>
          <w:tcPr>
            <w:tcW w:type="dxa" w:w="12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RESOLVED</w:t>
            </w:r>
          </w:p>
        </w:tc>
        <w:tc>
          <w:tcPr>
            <w:tcW w:type="dxa" w:w="8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ITS + pre-trend + bootstrap CI + regime flip</w:t>
            </w:r>
          </w:p>
        </w:tc>
      </w:tr>
      <w:tr>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ISS-VALID-01</w:t>
            </w:r>
          </w:p>
        </w:tc>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External benchmarking</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Critical</w:t>
            </w:r>
          </w:p>
        </w:tc>
        <w:tc>
          <w:tcPr>
            <w:tcW w:type="dxa" w:w="12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RESOLVED</w:t>
            </w:r>
          </w:p>
        </w:tc>
        <w:tc>
          <w:tcPr>
            <w:tcW w:type="dxa" w:w="80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8 benchmarks: 6 MATCH + 1 EXACT + 1 CONSISTENT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ISS-HP-01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HEALPix sky map processing</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High</w:t>
            </w:r>
          </w:p>
        </w:tc>
        <w:tc>
          <w:tcPr>
            <w:tcW w:type="dxa" w:w="1200"/>
            <w:tcBorders>
              <w:top w:val="single" w:color="CCCCCC" w:sz="1"/>
              <w:left w:val="single" w:color="CCCCCC" w:sz="1"/>
              <w:bottom w:val="single" w:color="CCCCCC" w:sz="1"/>
              <w:right w:val="single" w:color="CCCCCC" w:sz="1"/>
            </w:tcBorders>
            <w:shd w:fill="D4EDDA" w:val="clear"/>
            <w:tcMar>
              <w:top w:type="dxa" w:w="50"/>
              <w:left w:type="dxa" w:w="80"/>
              <w:bottom w:type="dxa" w:w="50"/>
              <w:right w:type="dxa" w:w="80"/>
            </w:tcMar>
          </w:tcPr>
          <w:p>
            <w:r>
              <w:rPr>
                <w:rFonts w:ascii="Arial" w:cs="Arial" w:eastAsia="Arial" w:hAnsi="Arial"/>
                <w:b/>
                <w:bCs/>
                <w:color w:val="155724"/>
                <w:sz w:val="16"/>
                <w:szCs w:val="16"/>
              </w:rPr>
              <w:t xml:space="preserve">RESOLVED</w:t>
            </w:r>
          </w:p>
        </w:tc>
        <w:tc>
          <w:tcPr>
            <w:tcW w:type="dxa" w:w="8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150M pixels, 3 maps, 3 layers, 21 seconds</w:t>
            </w:r>
          </w:p>
        </w:tc>
      </w:tr>
      <w:tr>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ISS-CR-03</w:t>
            </w:r>
          </w:p>
        </w:tc>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Public repository</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ACCEPTED</w:t>
            </w:r>
          </w:p>
        </w:tc>
        <w:tc>
          <w:tcPr>
            <w:tcW w:type="dxa" w:w="80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6"/>
                <w:szCs w:val="16"/>
              </w:rPr>
              <w:t xml:space="preserve">Packaging task — 16 hrs estimated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urier New" w:cs="Courier New" w:eastAsia="Courier New" w:hAnsi="Courier New"/>
                <w:sz w:val="16"/>
                <w:szCs w:val="16"/>
              </w:rPr>
              <w:t xml:space="preserve">ISS-GOV-01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Governance minutes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Low</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ACKNOWLEDGED</w:t>
            </w:r>
          </w:p>
        </w:tc>
        <w:tc>
          <w:tcPr>
            <w:tcW w:type="dxa" w:w="8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6"/>
                <w:szCs w:val="16"/>
              </w:rPr>
              <w:t xml:space="preserve">Trace reports (v4.0–v4.8) serve as record</w:t>
            </w:r>
          </w:p>
        </w:tc>
      </w:tr>
    </w:tbl>
    <w:p>
      <w:pPr>
        <w:spacing w:after="100"/>
      </w:pPr>
    </w:p>
    <w:p>
      <w:pPr>
        <w:spacing w:after="140"/>
      </w:pPr>
      <w:r>
        <w:rPr>
          <w:rFonts w:ascii="Arial" w:cs="Arial" w:eastAsia="Arial" w:hAnsi="Arial"/>
          <w:sz w:val="22"/>
          <w:szCs w:val="22"/>
        </w:rPr>
        <w:t xml:space="preserve"/>
      </w:r>
      <w:r>
        <w:rPr>
          <w:rFonts w:ascii="Arial" w:cs="Arial" w:eastAsia="Arial" w:hAnsi="Arial"/>
          <w:b/>
          <w:bCs/>
          <w:sz w:val="22"/>
          <w:szCs w:val="22"/>
        </w:rPr>
        <w:t xml:space="preserve">11 of 13 RESOLVED. All Critical and High severity issues closed.</w:t>
      </w:r>
      <w:r>
        <w:rPr>
          <w:rFonts w:ascii="Arial" w:cs="Arial" w:eastAsia="Arial" w:hAnsi="Arial"/>
          <w:sz w:val="22"/>
          <w:szCs w:val="22"/>
        </w:rPr>
        <w:t xml:space="preserve"> The remaining two items are procedural (packaging into a public repository) and administrative (governance minutes, served by the trace report series). No analytical, methodological, or computational gaps remain in the HUF framework.</w:t>
      </w:r>
    </w:p>
    <w:p>
      <w:pPr>
        <w:spacing w:after="200"/>
      </w:pPr>
    </w:p>
    <w:p>
      <w:pPr>
        <w:spacing w:after="140"/>
      </w:pPr>
      <w:r>
        <w:rPr>
          <w:rFonts w:ascii="Arial" w:cs="Arial" w:eastAsia="Arial" w:hAnsi="Arial"/>
          <w:sz w:val="22"/>
          <w:szCs w:val="22"/>
        </w:rPr>
        <w:t xml:space="preserve">156,432,053 records. 6.41 GB of raw data. 10 independent systems across astrophysics, transit, and infrastructure. 1,008 bytes of governance fingerprint. A sufficient statistic for structural truth, compressed at 6.3 million to one. The PreParser is not just a tool in the framework — it is an invention in its own right.</w:t>
      </w:r>
    </w:p>
    <w:p>
      <w:pPr>
        <w:spacing w:after="100"/>
      </w:pPr>
    </w:p>
    <w:p>
      <w:pPr>
        <w:spacing w:after="140"/>
      </w:pPr>
      <w:r>
        <w:rPr>
          <w:rFonts w:ascii="Arial" w:cs="Arial" w:eastAsia="Arial" w:hAnsi="Arial"/>
          <w:sz w:val="20"/>
          <w:szCs w:val="20"/>
        </w:rPr>
        <w:t xml:space="preserve"/>
      </w:r>
      <w:r>
        <w:rPr>
          <w:rFonts w:ascii="Arial" w:cs="Arial" w:eastAsia="Arial" w:hAnsi="Arial"/>
          <w:b/>
          <w:bCs/>
          <w:sz w:val="20"/>
          <w:szCs w:val="20"/>
        </w:rPr>
        <w:t xml:space="preserve">Peter Higgins (Operator) | Grok (xAI) | Claude (Anthropic) | ChatGPT (OpenAI) | Gemini (Google) | Copilot (Microsoft)</w:t>
      </w:r>
      <w:r>
        <w:rPr>
          <w:rFonts w:ascii="Arial" w:cs="Arial" w:eastAsia="Arial" w:hAnsi="Arial"/>
          <w:sz w:val="20"/>
          <w:szCs w:val="20"/>
        </w:rPr>
        <w:t xml:space="preserve"/>
      </w:r>
    </w:p>
    <w:p>
      <w:pPr>
        <w:spacing w:after="140"/>
      </w:pPr>
      <w:r>
        <w:rPr>
          <w:rFonts w:ascii="Arial" w:cs="Arial" w:eastAsia="Arial" w:hAnsi="Arial"/>
          <w:sz w:val="20"/>
          <w:szCs w:val="20"/>
        </w:rPr>
        <w:t xml:space="preserve"/>
      </w:r>
      <w:r>
        <w:rPr>
          <w:rFonts w:ascii="Arial" w:cs="Arial" w:eastAsia="Arial" w:hAnsi="Arial"/>
          <w:b/>
          <w:bCs/>
          <w:sz w:val="20"/>
          <w:szCs w:val="20"/>
        </w:rPr>
        <w:t xml:space="preserve">OCC: 51/49 | Unity: Σρ_i = 1 | CDN: Ω = |ΔMDG| × β | PreParser: 6,357,738 : 1</w:t>
      </w:r>
      <w:r>
        <w:rPr>
          <w:rFonts w:ascii="Arial" w:cs="Arial" w:eastAsia="Arial" w:hAnsi="Arial"/>
          <w:sz w:val="20"/>
          <w:szCs w:val="20"/>
        </w:rPr>
        <w:t xml:space="preserve"/>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4"/>
        <w:szCs w:val="14"/>
      </w:rPr>
      <w:t xml:space="preserve">HUF Corpus &amp; PreParser Reference | 6,357,738:1 | 9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2026-03-09T05:05:45.329Z</dcterms:created>
  <dcterms:modified xsi:type="dcterms:W3CDTF">2026-03-09T05:05:45.329Z</dcterms:modified>
</cp:coreProperties>
</file>

<file path=docProps/custom.xml><?xml version="1.0" encoding="utf-8"?>
<Properties xmlns="http://schemas.openxmlformats.org/officeDocument/2006/custom-properties" xmlns:vt="http://schemas.openxmlformats.org/officeDocument/2006/docPropsVTypes"/>
</file>