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color w:val="1F3864"/>
          <w:sz w:val="40"/>
          <w:szCs w:val="40"/>
        </w:rPr>
        <w:t xml:space="preserve">HIGGINS UNITY FRAMEWORK</w:t>
      </w:r>
    </w:p>
    <w:p>
      <w:pPr>
        <w:spacing w:after="200"/>
        <w:jc w:val="center"/>
      </w:pPr>
      <w:r>
        <w:rPr>
          <w:rFonts w:ascii="Times New Roman" w:cs="Times New Roman" w:eastAsia="Times New Roman" w:hAnsi="Times New Roman"/>
          <w:color w:val="2E75B6"/>
          <w:sz w:val="30"/>
          <w:szCs w:val="30"/>
        </w:rPr>
        <w:t xml:space="preserve">HUF as a Tunable Sensing Architecture</w:t>
      </w:r>
    </w:p>
    <w:p>
      <w:pPr>
        <w:spacing w:after="100"/>
        <w:jc w:val="center"/>
      </w:pPr>
      <w:r>
        <w:rPr>
          <w:rFonts w:ascii="Times New Roman" w:cs="Times New Roman" w:eastAsia="Times New Roman" w:hAnsi="Times New Roman"/>
          <w:i/>
          <w:iCs/>
          <w:color w:val="333333"/>
          <w:sz w:val="24"/>
          <w:szCs w:val="24"/>
        </w:rPr>
        <w:t xml:space="preserve">Morphology, Q, and Identifiability in Conserved Systems</w:t>
      </w:r>
    </w:p>
    <w:p>
      <w:pPr>
        <w:spacing w:after="100"/>
        <w:jc w:val="center"/>
      </w:pPr>
      <w:r>
        <w:rPr>
          <w:rFonts w:ascii="Times New Roman" w:cs="Times New Roman" w:eastAsia="Times New Roman" w:hAnsi="Times New Roman"/>
          <w:color w:val="333333"/>
          <w:sz w:val="24"/>
          <w:szCs w:val="24"/>
        </w:rPr>
        <w:t xml:space="preserve">Version 2.0 — Collective Review Edition</w:t>
      </w:r>
    </w:p>
    <w:p>
      <w:pPr>
        <w:spacing w:after="100"/>
        <w:jc w:val="center"/>
      </w:pPr>
      <w:r>
        <w:rPr>
          <w:rFonts w:ascii="Times New Roman" w:cs="Times New Roman" w:eastAsia="Times New Roman" w:hAnsi="Times New Roman"/>
          <w:color w:val="333333"/>
          <w:sz w:val="22"/>
          <w:szCs w:val="22"/>
        </w:rPr>
        <w:t xml:space="preserve">March 2026</w:t>
      </w:r>
    </w:p>
    <w:p>
      <w:pPr>
        <w:spacing w:after="300"/>
        <w:jc w:val="center"/>
      </w:pPr>
      <w:r>
        <w:rPr>
          <w:rFonts w:ascii="Times New Roman" w:cs="Times New Roman" w:eastAsia="Times New Roman" w:hAnsi="Times New Roman"/>
          <w:color w:val="333333"/>
          <w:sz w:val="22"/>
          <w:szCs w:val="22"/>
        </w:rPr>
        <w:t xml:space="preserve">Peter Higgins</w:t>
      </w:r>
    </w:p>
    <w:p>
      <w:pPr>
        <w:spacing w:after="100"/>
        <w:jc w:val="center"/>
      </w:pPr>
      <w:r>
        <w:rPr>
          <w:rFonts w:ascii="Times New Roman" w:cs="Times New Roman" w:eastAsia="Times New Roman" w:hAnsi="Times New Roman"/>
          <w:i/>
          <w:iCs/>
          <w:color w:val="333333"/>
          <w:sz w:val="20"/>
          <w:szCs w:val="20"/>
        </w:rPr>
        <w:t xml:space="preserve">Core thesis: HUF is powerful because it turns monitoring into a tunable sensing</w:t>
      </w:r>
    </w:p>
    <w:p>
      <w:pPr>
        <w:spacing w:after="200"/>
        <w:jc w:val="center"/>
      </w:pPr>
      <w:r>
        <w:rPr>
          <w:rFonts w:ascii="Times New Roman" w:cs="Times New Roman" w:eastAsia="Times New Roman" w:hAnsi="Times New Roman"/>
          <w:i/>
          <w:iCs/>
          <w:color w:val="333333"/>
          <w:sz w:val="20"/>
          <w:szCs w:val="20"/>
        </w:rPr>
        <w:t xml:space="preserve">problem rather than a fixed reporting problem.</w:t>
      </w:r>
    </w:p>
    <w:p>
      <w:pPr>
        <w:spacing w:after="200"/>
        <w:jc w:val="center"/>
      </w:pPr>
      <w:r>
        <w:rPr>
          <w:rFonts w:ascii="Times New Roman" w:cs="Times New Roman" w:eastAsia="Times New Roman" w:hAnsi="Times New Roman"/>
          <w:color w:val="666666"/>
          <w:sz w:val="18"/>
          <w:szCs w:val="18"/>
        </w:rPr>
        <w:t xml:space="preserve">Contributors: Peter Higgins (concept, direction, system design)</w:t>
      </w:r>
    </w:p>
    <w:p>
      <w:pPr>
        <w:spacing w:after="80"/>
        <w:jc w:val="center"/>
      </w:pPr>
      <w:r>
        <w:rPr>
          <w:rFonts w:ascii="Times New Roman" w:cs="Times New Roman" w:eastAsia="Times New Roman" w:hAnsi="Times New Roman"/>
          <w:color w:val="666666"/>
          <w:sz w:val="18"/>
          <w:szCs w:val="18"/>
        </w:rPr>
        <w:t xml:space="preserve">ChatGPT (formal proofs, risk decomposition, adaptive morphology)</w:t>
      </w:r>
    </w:p>
    <w:p>
      <w:pPr>
        <w:spacing w:after="80"/>
        <w:jc w:val="center"/>
      </w:pPr>
      <w:r>
        <w:rPr>
          <w:rFonts w:ascii="Times New Roman" w:cs="Times New Roman" w:eastAsia="Times New Roman" w:hAnsi="Times New Roman"/>
          <w:color w:val="666666"/>
          <w:sz w:val="18"/>
          <w:szCs w:val="18"/>
        </w:rPr>
        <w:t xml:space="preserve">Claude (empirical testing, corpus integration, document formalization)</w:t>
      </w:r>
    </w:p>
    <w:p>
      <w:pPr>
        <w:spacing w:after="80"/>
        <w:jc w:val="center"/>
      </w:pPr>
      <w:r>
        <w:rPr>
          <w:rFonts w:ascii="Times New Roman" w:cs="Times New Roman" w:eastAsia="Times New Roman" w:hAnsi="Times New Roman"/>
          <w:color w:val="666666"/>
          <w:sz w:val="18"/>
          <w:szCs w:val="18"/>
        </w:rPr>
        <w:t xml:space="preserve">Grok (topography conjecture development, SOM formalization, CW-complex)</w:t>
      </w:r>
    </w:p>
    <w:p>
      <w:r>
        <w:br w:type="page"/>
      </w:r>
    </w:p>
    <w:p>
      <w:pPr>
        <w:pStyle w:val="Heading1"/>
        <w:spacing w:after="200" w:before="360"/>
      </w:pPr>
      <w:r>
        <w:rPr>
          <w:rFonts w:ascii="Times New Roman" w:cs="Times New Roman" w:eastAsia="Times New Roman" w:hAnsi="Times New Roman"/>
          <w:b/>
          <w:bCs/>
          <w:color w:val="1F3864"/>
          <w:sz w:val="28"/>
          <w:szCs w:val="28"/>
        </w:rPr>
        <w:t xml:space="preserve">Evidentiary Tier Classification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claim in this document carries an explicit evidentiary tier tag. This system was established in the HUF corpus to separate proven mathematics from supported conjectures and pedagogical illustrations.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Meaning</w:t>
            </w:r>
          </w:p>
        </w:tc>
        <w:tc>
          <w:tcPr>
            <w:tcW w:type="dxa" w:w="4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Standard of Evidence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Proven mathematical result</w:t>
            </w:r>
          </w:p>
        </w:tc>
        <w:tc>
          <w:tcPr>
            <w:tcW w:type="dxa" w:w="4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 proof from axioms; no domain data required</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[PROPOSITION]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Numbered formal claim in HUF spec</w:t>
            </w:r>
          </w:p>
        </w:tc>
        <w:tc>
          <w:tcPr>
            <w:tcW w:type="dxa" w:w="4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or proof sketch in canonical documents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Supported by real data</w:t>
            </w:r>
          </w:p>
        </w:tc>
        <w:tc>
          <w:tcPr>
            <w:tcW w:type="dxa" w:w="4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Reproducible test on open dataset with stated method</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[IDENTITY]</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Definitional or structural</w:t>
            </w:r>
          </w:p>
        </w:tc>
        <w:tc>
          <w:tcPr>
            <w:tcW w:type="dxa" w:w="4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Follows from definitions; true by construction</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Mathematically grounded speculation</w:t>
            </w:r>
          </w:p>
        </w:tc>
        <w:tc>
          <w:tcPr>
            <w:tcW w:type="dxa" w:w="4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Plausible but unproven; falsifiable prediction stated</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[PEDAGOGICAL]</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Illustrative analogy</w:t>
            </w:r>
          </w:p>
        </w:tc>
        <w:tc>
          <w:tcPr>
            <w:tcW w:type="dxa" w:w="4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Useful for understanding; not a truth claim</w:t>
            </w:r>
          </w:p>
        </w:tc>
      </w:tr>
    </w:tbl>
    <w:p>
      <w:pPr>
        <w:spacing w:after="160"/>
        <w:jc w:val="both"/>
      </w:pPr>
      <w:r>
        <w:rPr>
          <w:rFonts w:ascii="Times New Roman" w:cs="Times New Roman" w:eastAsia="Times New Roman" w:hAnsi="Times New Roman"/>
          <w:b w:val="false"/>
          <w:bCs w:val="false"/>
          <w:i/>
          <w:iCs/>
          <w:color w:val="333333"/>
          <w:sz w:val="22"/>
          <w:szCs w:val="22"/>
        </w:rPr>
        <w:t xml:space="preserve">This document is itself a HUF-monitored artifact. The ratio of proven-to-conjectural claims is a measurable property of the corpus, tracked across versions. The production pipeline (Peter + ChatGPT + Claude + Grok) operates under the Operator Control Contract: operator share ≥ 0.51, tool share ≤ 0.49.</w:t>
      </w:r>
    </w:p>
    <w:p>
      <w:pPr>
        <w:spacing w:after="160" w:before="80"/>
      </w:pPr>
      <w:r>
        <w:rPr>
          <w:rFonts w:ascii="Times New Roman" w:cs="Times New Roman" w:eastAsia="Times New Roman" w:hAnsi="Times New Roman"/>
          <w:i/>
          <w:iCs/>
          <w:color w:val="2E75B6"/>
          <w:sz w:val="20"/>
          <w:szCs w:val="20"/>
        </w:rPr>
        <w:t xml:space="preserve">▶ Cross-reference: HUF Spec v2.0 · OCC (Operator Control Contract) · Vol D20 (AI Output Classification)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1. Executive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consolidates the strongest results from the HUF Topography Conjecture, the Morphology Plausibility Test, the Fourth Monitoring Category framework, and the Sufficiency Frontier into a single unified account. The organizing principle is Peter Higgins’ formulation:</w:t>
      </w:r>
    </w:p>
    <w:p>
      <w:pPr>
        <w:spacing w:after="200"/>
        <w:jc w:val="center"/>
      </w:pPr>
      <w:r>
        <w:rPr>
          <w:rFonts w:ascii="Times New Roman" w:cs="Times New Roman" w:eastAsia="Times New Roman" w:hAnsi="Times New Roman"/>
          <w:b/>
          <w:bCs/>
          <w:i w:val="false"/>
          <w:iCs w:val="false"/>
          <w:color w:val="333333"/>
          <w:sz w:val="22"/>
          <w:szCs w:val="22"/>
        </w:rPr>
        <w:t xml:space="preserve">HUF morphology is the sensor architecture.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Under this view, a HUF system is not a dashboard or reporting format. It is a tunable sensing instrument for conserved systems, with three distinct design layers:</w:t>
      </w:r>
    </w:p>
    <w:p>
      <w:pPr>
        <w:spacing w:after="160"/>
        <w:ind w:left="400"/>
        <w:jc w:val="both"/>
      </w:pPr>
      <w:r>
        <w:rPr>
          <w:rFonts w:ascii="Times New Roman" w:cs="Times New Roman" w:eastAsia="Times New Roman" w:hAnsi="Times New Roman"/>
          <w:b/>
          <w:bCs/>
          <w:color w:val="333333"/>
          <w:sz w:val="22"/>
          <w:szCs w:val="22"/>
        </w:rPr>
        <w:t xml:space="preserve">Morphology (A): </w:t>
      </w:r>
      <w:r>
        <w:rPr>
          <w:rFonts w:ascii="Times New Roman" w:cs="Times New Roman" w:eastAsia="Times New Roman" w:hAnsi="Times New Roman"/>
          <w:color w:val="333333"/>
          <w:sz w:val="22"/>
          <w:szCs w:val="22"/>
        </w:rPr>
        <w:t xml:space="preserve">Which physical components receive their own monitoring channel. This determines identifiability—what the instrument can resolve at all.</w:t>
      </w:r>
    </w:p>
    <w:p>
      <w:pPr>
        <w:spacing w:after="160"/>
        <w:ind w:left="400"/>
        <w:jc w:val="both"/>
      </w:pPr>
      <w:r>
        <w:rPr>
          <w:rFonts w:ascii="Times New Roman" w:cs="Times New Roman" w:eastAsia="Times New Roman" w:hAnsi="Times New Roman"/>
          <w:b/>
          <w:bCs/>
          <w:color w:val="333333"/>
          <w:sz w:val="22"/>
          <w:szCs w:val="22"/>
        </w:rPr>
        <w:t xml:space="preserve">Q-sensitivity field: </w:t>
      </w:r>
      <w:r>
        <w:rPr>
          <w:rFonts w:ascii="Times New Roman" w:cs="Times New Roman" w:eastAsia="Times New Roman" w:hAnsi="Times New Roman"/>
          <w:color w:val="333333"/>
          <w:sz w:val="22"/>
          <w:szCs w:val="22"/>
        </w:rPr>
        <w:t xml:space="preserve">Where and how sharply the instrument listens across the observed state space. Center frequency, bandwidth, and gain of each receptive node.</w:t>
      </w:r>
    </w:p>
    <w:p>
      <w:pPr>
        <w:spacing w:after="160"/>
        <w:ind w:left="400"/>
        <w:jc w:val="both"/>
      </w:pPr>
      <w:r>
        <w:rPr>
          <w:rFonts w:ascii="Times New Roman" w:cs="Times New Roman" w:eastAsia="Times New Roman" w:hAnsi="Times New Roman"/>
          <w:b/>
          <w:bCs/>
          <w:color w:val="333333"/>
          <w:sz w:val="22"/>
          <w:szCs w:val="22"/>
        </w:rPr>
        <w:t xml:space="preserve">Sample size (M): </w:t>
      </w:r>
      <w:r>
        <w:rPr>
          <w:rFonts w:ascii="Times New Roman" w:cs="Times New Roman" w:eastAsia="Times New Roman" w:hAnsi="Times New Roman"/>
          <w:color w:val="333333"/>
          <w:sz w:val="22"/>
          <w:szCs w:val="22"/>
        </w:rPr>
        <w:t xml:space="preserve">How much data is available at the chosen morphology. This determines confidence—the signal-to-noise ratio of the monitoring output.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central design law, now with formal backing:</w:t>
      </w:r>
    </w:p>
    <w:p>
      <w:pPr>
        <w:spacing w:after="160"/>
        <w:ind w:left="400"/>
        <w:jc w:val="both"/>
      </w:pPr>
      <w:r>
        <w:rPr>
          <w:rFonts w:ascii="Times New Roman" w:cs="Times New Roman" w:eastAsia="Times New Roman" w:hAnsi="Times New Roman"/>
          <w:b/>
          <w:bCs/>
          <w:i/>
          <w:iCs/>
          <w:color w:val="333333"/>
          <w:sz w:val="22"/>
          <w:szCs w:val="22"/>
        </w:rPr>
        <w:t xml:space="preserve">For each target question Q, there exists a minimum morphology K*(Q) needed for identifiability, and a minimum sample size M*(Q, K, ε, α) needed for confidence at that morphology.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version carries strict evidentiary tier tags on every claim, integrates data from the BackBlaze Q1 2024 morphology test, incorporates missed insights from the Grok manifolds collaboration, and connects forward to the planned HUF System Builder.</w:t>
      </w:r>
    </w:p>
    <w:p>
      <w:r>
        <w:br w:type="page"/>
      </w:r>
    </w:p>
    <w:p>
      <w:pPr>
        <w:pStyle w:val="Heading1"/>
        <w:spacing w:after="200" w:before="360"/>
      </w:pPr>
      <w:r>
        <w:rPr>
          <w:rFonts w:ascii="Times New Roman" w:cs="Times New Roman" w:eastAsia="Times New Roman" w:hAnsi="Times New Roman"/>
          <w:b/>
          <w:bCs/>
          <w:color w:val="1F3864"/>
          <w:sz w:val="28"/>
          <w:szCs w:val="28"/>
        </w:rPr>
        <w:t xml:space="preserve">2. The Three-Layer Sensing Architecture</w:t>
      </w:r>
    </w:p>
    <w:p>
      <w:pPr>
        <w:spacing w:after="160"/>
        <w:jc w:val="both"/>
      </w:pPr>
      <w:r>
        <w:rPr>
          <w:rFonts w:ascii="Times New Roman" w:cs="Times New Roman" w:eastAsia="Times New Roman" w:hAnsi="Times New Roman"/>
          <w:b/>
          <w:bCs/>
          <w:color w:val="00808C"/>
          <w:sz w:val="22"/>
          <w:szCs w:val="22"/>
        </w:rPr>
        <w:t xml:space="preserve">[IDENTITY] </w:t>
      </w:r>
      <w:r>
        <w:rPr>
          <w:rFonts w:ascii="Times New Roman" w:cs="Times New Roman" w:eastAsia="Times New Roman" w:hAnsi="Times New Roman"/>
          <w:color w:val="333333"/>
          <w:sz w:val="22"/>
          <w:szCs w:val="22"/>
        </w:rPr>
        <w:t xml:space="preserve">The three-layer decomposition follows from the structure of HUF monitoring: morphology is a partition choice, Q is a sensitivity placement, and sample size is an observation budget. These are logically independent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200"/>
        <w:gridCol w:w="17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Layer</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What It Controls</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Too Coarse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Too Fine</w:t>
            </w:r>
          </w:p>
        </w:tc>
        <w:tc>
          <w:tcPr>
            <w:tcW w:type="dxa" w:w="1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Analogy</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Morphology A</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Which entities are individually resolvable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blindness; truth merged into OTHER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Sparse nodes; unstable per-node estimates</w:t>
            </w:r>
          </w:p>
        </w:tc>
        <w:tc>
          <w:tcPr>
            <w:tcW w:type="dxa" w:w="1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Channel count on a mixer</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Q-sensitivity</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Where sensitivity is concentrated in state space</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Broad, blunt monitoring across all states</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Overfitting; sensitivity to noise</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Tuning curve of each channel</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Sample size M</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Confidence and signal-to-noise ratio</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Noise dominates; answers unreliable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Cost increases (usually not harmful)</w:t>
            </w:r>
          </w:p>
        </w:tc>
        <w:tc>
          <w:tcPr>
            <w:tcW w:type="dxa" w:w="1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Integration time / exposure</w:t>
            </w:r>
          </w:p>
        </w:tc>
      </w:tr>
    </w:tbl>
    <w:p>
      <w:pPr>
        <w:spacing w:after="160"/>
        <w:jc w:val="both"/>
      </w:pPr>
      <w:r>
        <w:rPr>
          <w:rFonts w:ascii="Times New Roman" w:cs="Times New Roman" w:eastAsia="Times New Roman" w:hAnsi="Times New Roman"/>
          <w:b/>
          <w:bCs/>
          <w:color w:val="333333"/>
          <w:sz w:val="22"/>
          <w:szCs w:val="22"/>
        </w:rPr>
        <w:t xml:space="preserve">The critical ordering: </w:t>
      </w:r>
      <w:r>
        <w:rPr>
          <w:rFonts w:ascii="Times New Roman" w:cs="Times New Roman" w:eastAsia="Times New Roman" w:hAnsi="Times New Roman"/>
          <w:color w:val="333333"/>
          <w:sz w:val="22"/>
          <w:szCs w:val="22"/>
        </w:rPr>
        <w:t xml:space="preserve">morphology first, sample size second, Q-structure third. If morphology is insufficient, no amount of data or Q-node sophistication can recover hidden information. This is because morphology determines the kernel of the aggregation map—the set of atomic states that produce identical coarse observations.</w:t>
      </w:r>
    </w:p>
    <w:p>
      <w:pPr>
        <w:spacing w:after="160"/>
        <w:jc w:val="both"/>
      </w:pPr>
      <w:r>
        <w:rPr>
          <w:rFonts w:ascii="Times New Roman" w:cs="Times New Roman" w:eastAsia="Times New Roman" w:hAnsi="Times New Roman"/>
          <w:b/>
          <w:bCs/>
          <w:color w:val="666666"/>
          <w:sz w:val="22"/>
          <w:szCs w:val="22"/>
        </w:rPr>
        <w:t xml:space="preserve">[PEDAGOGICAL] </w:t>
      </w:r>
      <w:r>
        <w:rPr>
          <w:rFonts w:ascii="Times New Roman" w:cs="Times New Roman" w:eastAsia="Times New Roman" w:hAnsi="Times New Roman"/>
          <w:color w:val="333333"/>
          <w:sz w:val="22"/>
          <w:szCs w:val="22"/>
        </w:rPr>
        <w:t xml:space="preserve">Morphology decides what the mixer receives on separate channels. Q decides how each channel’s EQ is shaped. Sample size decides how long you record. If two instruments are pre-mixed before they reach the board, no later EQ or recording time can unmix them.</w:t>
      </w:r>
    </w:p>
    <w:p>
      <w:pPr>
        <w:spacing w:after="160" w:before="80"/>
      </w:pPr>
      <w:r>
        <w:rPr>
          <w:rFonts w:ascii="Times New Roman" w:cs="Times New Roman" w:eastAsia="Times New Roman" w:hAnsi="Times New Roman"/>
          <w:i/>
          <w:iCs/>
          <w:color w:val="2E75B6"/>
          <w:sz w:val="20"/>
          <w:szCs w:val="20"/>
        </w:rPr>
        <w:t xml:space="preserve">▶ Origin: Peter Higgins (concept) · ChatGPT (formalization) · Grok (SOM-Q integration)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3. Mathematical Foundations</w:t>
      </w:r>
    </w:p>
    <w:p>
      <w:pPr>
        <w:pStyle w:val="Heading2"/>
        <w:spacing w:after="160" w:before="280"/>
      </w:pPr>
      <w:r>
        <w:rPr>
          <w:rFonts w:ascii="Times New Roman" w:cs="Times New Roman" w:eastAsia="Times New Roman" w:hAnsi="Times New Roman"/>
          <w:b/>
          <w:bCs/>
          <w:color w:val="1F3864"/>
          <w:sz w:val="24"/>
          <w:szCs w:val="24"/>
        </w:rPr>
        <w:t xml:space="preserve">3.1 Conserved Systems Live on the Simplex</w:t>
      </w:r>
    </w:p>
    <w:p>
      <w:pPr>
        <w:spacing w:after="160"/>
        <w:jc w:val="both"/>
      </w:pPr>
      <w:r>
        <w:rPr>
          <w:rFonts w:ascii="Times New Roman" w:cs="Times New Roman" w:eastAsia="Times New Roman" w:hAnsi="Times New Roman"/>
          <w:b/>
          <w:bCs/>
          <w:color w:val="00808C"/>
          <w:sz w:val="22"/>
          <w:szCs w:val="22"/>
        </w:rPr>
        <w:t xml:space="preserve">[IDENTITY] </w:t>
      </w:r>
      <w:r>
        <w:rPr>
          <w:rFonts w:ascii="Times New Roman" w:cs="Times New Roman" w:eastAsia="Times New Roman" w:hAnsi="Times New Roman"/>
          <w:color w:val="333333"/>
          <w:sz w:val="22"/>
          <w:szCs w:val="22"/>
        </w:rPr>
        <w:t xml:space="preserve">A system with K nonneg components summing to a conserved total has state space Δ^(K−1) = {x ∈ ℝ^K | x_i ≥ 0, Σx_i = 1}. This is inherited from the conservation law, not imposed by HUF.</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simplex is the natural ambient space for composition monitoring. All HUF operations—drift measurement, MDG computation, OCC enforcement—are functions on this space.</w:t>
      </w:r>
    </w:p>
    <w:p>
      <w:pPr>
        <w:spacing w:after="160"/>
        <w:jc w:val="both"/>
      </w:pPr>
      <w:r>
        <w:rPr>
          <w:rFonts w:ascii="Times New Roman" w:cs="Times New Roman" w:eastAsia="Times New Roman" w:hAnsi="Times New Roman"/>
          <w:b/>
          <w:bCs/>
          <w:color w:val="1F6F1F"/>
          <w:sz w:val="22"/>
          <w:szCs w:val="22"/>
        </w:rPr>
        <w:t xml:space="preserve">[THEOREM] </w:t>
      </w:r>
      <w:r>
        <w:rPr>
          <w:rFonts w:ascii="Times New Roman" w:cs="Times New Roman" w:eastAsia="Times New Roman" w:hAnsi="Times New Roman"/>
          <w:color w:val="333333"/>
          <w:sz w:val="22"/>
          <w:szCs w:val="22"/>
        </w:rPr>
        <w:t xml:space="preserve">The simplex Δ^(K−1) equipped with the Aitchison distance d_A forms a metric space isometric to ℝ^(K−1) via the centered log-ratio (CLR) transform: clr(ρ) = log(ρ / g(ρ)), where g(ρ) = (Πρ_i)^(1/K). This is established compositional data analysis (Aitchison 1986).</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isometry means that HUF can compute distances, local structure, and drift magnitudes in Euclidean CLR space without breaking the unity constraint. The boundary ∂Δ (where some ρ_i = 0) represents component extinction—the edge of the Sufficiency Frontier.</w:t>
      </w:r>
    </w:p>
    <w:p>
      <w:pPr>
        <w:pStyle w:val="Heading2"/>
        <w:spacing w:after="160" w:before="280"/>
      </w:pPr>
      <w:r>
        <w:rPr>
          <w:rFonts w:ascii="Times New Roman" w:cs="Times New Roman" w:eastAsia="Times New Roman" w:hAnsi="Times New Roman"/>
          <w:b/>
          <w:bCs/>
          <w:color w:val="1F3864"/>
          <w:sz w:val="24"/>
          <w:szCs w:val="24"/>
        </w:rPr>
        <w:t xml:space="preserve">3.2 Morphology as Aggregation Map</w:t>
      </w:r>
    </w:p>
    <w:p>
      <w:pPr>
        <w:spacing w:after="160"/>
        <w:jc w:val="both"/>
      </w:pPr>
      <w:r>
        <w:rPr>
          <w:rFonts w:ascii="Times New Roman" w:cs="Times New Roman" w:eastAsia="Times New Roman" w:hAnsi="Times New Roman"/>
          <w:b/>
          <w:bCs/>
          <w:color w:val="00808C"/>
          <w:sz w:val="22"/>
          <w:szCs w:val="22"/>
        </w:rPr>
        <w:t xml:space="preserve">[IDENTITY] </w:t>
      </w:r>
      <w:r>
        <w:rPr>
          <w:rFonts w:ascii="Times New Roman" w:cs="Times New Roman" w:eastAsia="Times New Roman" w:hAnsi="Times New Roman"/>
          <w:color w:val="333333"/>
          <w:sz w:val="22"/>
          <w:szCs w:val="22"/>
        </w:rPr>
        <w:t xml:space="preserve">A HUF morphology is a binary partition matrix A ∈ {0,1}^(K×N) with exactly one 1 per column, mapping the atomic state x ∈ Δ^(N−1) to the coarse state y = Ax ∈ Δ^(K−1).</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a surjective linear map between simplices. Its kernel—the set of atomic states that produce the same coarse observation—is precisely what morphology hides. Every element of the kernel is an indistinguishable alternative reality from the perspective of the coarse observer.</w:t>
      </w:r>
    </w:p>
    <w:p>
      <w:pPr>
        <w:pStyle w:val="Heading2"/>
        <w:spacing w:after="160" w:before="280"/>
      </w:pPr>
      <w:r>
        <w:rPr>
          <w:rFonts w:ascii="Times New Roman" w:cs="Times New Roman" w:eastAsia="Times New Roman" w:hAnsi="Times New Roman"/>
          <w:b/>
          <w:bCs/>
          <w:color w:val="1F3864"/>
          <w:sz w:val="24"/>
          <w:szCs w:val="24"/>
        </w:rPr>
        <w:t xml:space="preserve">3.3 Q as Local Sensitivity Field</w:t>
      </w:r>
    </w:p>
    <w:p>
      <w:pPr>
        <w:spacing w:after="160"/>
        <w:jc w:val="both"/>
      </w:pPr>
      <w:r>
        <w:rPr>
          <w:rFonts w:ascii="Times New Roman" w:cs="Times New Roman" w:eastAsia="Times New Roman" w:hAnsi="Times New Roman"/>
          <w:b/>
          <w:bCs/>
          <w:color w:val="7030A0"/>
          <w:sz w:val="22"/>
          <w:szCs w:val="22"/>
        </w:rPr>
        <w:t xml:space="preserve">[CONJECTURE] </w:t>
      </w:r>
      <w:r>
        <w:rPr>
          <w:rFonts w:ascii="Times New Roman" w:cs="Times New Roman" w:eastAsia="Times New Roman" w:hAnsi="Times New Roman"/>
          <w:color w:val="333333"/>
          <w:sz w:val="22"/>
          <w:szCs w:val="22"/>
        </w:rPr>
        <w:t xml:space="preserve">Each Q-node j can be modeled as a tunable receptive field q_j(y) = a_j · K(d(y, μ_j) / σ_j), where μ_j is the center in state space, σ_j is the bandwidth, a_j is the peak sensitivity, and K is a kernel function.</w:t>
      </w:r>
    </w:p>
    <w:p>
      <w:pPr>
        <w:spacing w:after="160"/>
        <w:jc w:val="both"/>
      </w:pPr>
      <w:r>
        <w:rPr>
          <w:rFonts w:ascii="Times New Roman" w:cs="Times New Roman" w:eastAsia="Times New Roman" w:hAnsi="Times New Roman"/>
          <w:color w:val="333333"/>
          <w:sz w:val="22"/>
          <w:szCs w:val="22"/>
        </w:rPr>
        <w:t xml:space="preserve">This formalization derives from the </w:t>
      </w:r>
      <w:r>
        <w:rPr>
          <w:rFonts w:ascii="Times New Roman" w:cs="Times New Roman" w:eastAsia="Times New Roman" w:hAnsi="Times New Roman"/>
          <w:i/>
          <w:iCs/>
          <w:color w:val="333333"/>
          <w:sz w:val="22"/>
          <w:szCs w:val="22"/>
        </w:rPr>
        <w:t xml:space="preserve">Q-factor</w:t>
      </w:r>
      <w:r>
        <w:rPr>
          <w:rFonts w:ascii="Times New Roman" w:cs="Times New Roman" w:eastAsia="Times New Roman" w:hAnsi="Times New Roman"/>
          <w:color w:val="333333"/>
          <w:sz w:val="22"/>
          <w:szCs w:val="22"/>
        </w:rPr>
        <w:t xml:space="preserve"> concept: Q = f₀ / Δf (center frequency over bandwidth). High Q gives narrow, sharp sensitivity (fragile but resolving). Low Q gives broad, stable sensitivity (robust but blurring). The three failure modes map directly:</w:t>
      </w:r>
    </w:p>
    <w:p>
      <w:pPr>
        <w:spacing w:after="160"/>
        <w:ind w:left="400"/>
        <w:jc w:val="both"/>
      </w:pPr>
      <w:r>
        <w:rPr>
          <w:rFonts w:ascii="Times New Roman" w:cs="Times New Roman" w:eastAsia="Times New Roman" w:hAnsi="Times New Roman"/>
          <w:b/>
          <w:bCs/>
          <w:color w:val="333333"/>
          <w:sz w:val="22"/>
          <w:szCs w:val="22"/>
        </w:rPr>
        <w:t xml:space="preserve">Too wide bandwidth: </w:t>
      </w:r>
      <w:r>
        <w:rPr>
          <w:rFonts w:ascii="Times New Roman" w:cs="Times New Roman" w:eastAsia="Times New Roman" w:hAnsi="Times New Roman"/>
          <w:color w:val="333333"/>
          <w:sz w:val="22"/>
          <w:szCs w:val="22"/>
        </w:rPr>
        <w:t xml:space="preserve">Different sources blur together. Opposing drifts cancel. This is the under-morphology problem.</w:t>
      </w:r>
    </w:p>
    <w:p>
      <w:pPr>
        <w:spacing w:after="160"/>
        <w:ind w:left="400"/>
        <w:jc w:val="both"/>
      </w:pPr>
      <w:r>
        <w:rPr>
          <w:rFonts w:ascii="Times New Roman" w:cs="Times New Roman" w:eastAsia="Times New Roman" w:hAnsi="Times New Roman"/>
          <w:b/>
          <w:bCs/>
          <w:color w:val="333333"/>
          <w:sz w:val="22"/>
          <w:szCs w:val="22"/>
        </w:rPr>
        <w:t xml:space="preserve">Too narrow bandwidth: </w:t>
      </w:r>
      <w:r>
        <w:rPr>
          <w:rFonts w:ascii="Times New Roman" w:cs="Times New Roman" w:eastAsia="Times New Roman" w:hAnsi="Times New Roman"/>
          <w:color w:val="333333"/>
          <w:sz w:val="22"/>
          <w:szCs w:val="22"/>
        </w:rPr>
        <w:t xml:space="preserve">Each node sees too little mass. Estimates become unstable. This is the over-node problem.</w:t>
      </w:r>
    </w:p>
    <w:p>
      <w:pPr>
        <w:spacing w:after="160"/>
        <w:ind w:left="400"/>
        <w:jc w:val="both"/>
      </w:pPr>
      <w:r>
        <w:rPr>
          <w:rFonts w:ascii="Times New Roman" w:cs="Times New Roman" w:eastAsia="Times New Roman" w:hAnsi="Times New Roman"/>
          <w:b/>
          <w:bCs/>
          <w:color w:val="333333"/>
          <w:sz w:val="22"/>
          <w:szCs w:val="22"/>
        </w:rPr>
        <w:t xml:space="preserve">Mis-centered tuning: </w:t>
      </w:r>
      <w:r>
        <w:rPr>
          <w:rFonts w:ascii="Times New Roman" w:cs="Times New Roman" w:eastAsia="Times New Roman" w:hAnsi="Times New Roman"/>
          <w:color w:val="333333"/>
          <w:sz w:val="22"/>
          <w:szCs w:val="22"/>
        </w:rPr>
        <w:t xml:space="preserve">The node is pointed at the wrong region. Real change goes weakly detected. This requires adaptive retuning.</w:t>
      </w:r>
    </w:p>
    <w:p>
      <w:pPr>
        <w:spacing w:after="160"/>
        <w:jc w:val="both"/>
      </w:pPr>
      <w:r>
        <w:rPr>
          <w:rFonts w:ascii="Times New Roman" w:cs="Times New Roman" w:eastAsia="Times New Roman" w:hAnsi="Times New Roman"/>
          <w:b/>
          <w:bCs/>
          <w:color w:val="666666"/>
          <w:sz w:val="22"/>
          <w:szCs w:val="22"/>
        </w:rPr>
        <w:t xml:space="preserve">[PEDAGOGICAL] </w:t>
      </w:r>
      <w:r>
        <w:rPr>
          <w:rFonts w:ascii="Times New Roman" w:cs="Times New Roman" w:eastAsia="Times New Roman" w:hAnsi="Times New Roman"/>
          <w:color w:val="333333"/>
          <w:sz w:val="22"/>
          <w:szCs w:val="22"/>
        </w:rPr>
        <w:t xml:space="preserve">HUF is not just a microphone. It is an adaptive microphone + filter bank + gain structure. Morphology decides the channels; Q decides the EQ; sample size decides the recording time.</w:t>
      </w:r>
    </w:p>
    <w:p>
      <w:pPr>
        <w:spacing w:after="160" w:before="80"/>
      </w:pPr>
      <w:r>
        <w:rPr>
          <w:rFonts w:ascii="Times New Roman" w:cs="Times New Roman" w:eastAsia="Times New Roman" w:hAnsi="Times New Roman"/>
          <w:i/>
          <w:iCs/>
          <w:color w:val="2E75B6"/>
          <w:sz w:val="20"/>
          <w:szCs w:val="20"/>
        </w:rPr>
        <w:t xml:space="preserve">▶ Origin: Peter Higgins (microphone/Q analogy from acoustics) · ChatGPT (kernel formalization) · Grok (SOM-Q integration, neighborhood modulation)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4. Proved Theorems</w:t>
      </w:r>
    </w:p>
    <w:p>
      <w:pPr>
        <w:pStyle w:val="Heading2"/>
        <w:spacing w:after="160" w:before="280"/>
      </w:pPr>
      <w:r>
        <w:rPr>
          <w:rFonts w:ascii="Times New Roman" w:cs="Times New Roman" w:eastAsia="Times New Roman" w:hAnsi="Times New Roman"/>
          <w:b/>
          <w:bCs/>
          <w:color w:val="1F3864"/>
          <w:sz w:val="24"/>
          <w:szCs w:val="24"/>
        </w:rPr>
        <w:t xml:space="preserve">4.1 Aggregation Contraction (Triangle Inequality)</w:t>
      </w:r>
    </w:p>
    <w:p>
      <w:pPr>
        <w:spacing w:after="160"/>
        <w:jc w:val="both"/>
      </w:pPr>
      <w:r>
        <w:rPr>
          <w:rFonts w:ascii="Times New Roman" w:cs="Times New Roman" w:eastAsia="Times New Roman" w:hAnsi="Times New Roman"/>
          <w:b/>
          <w:bCs/>
          <w:color w:val="1F6F1F"/>
          <w:sz w:val="22"/>
          <w:szCs w:val="22"/>
        </w:rPr>
        <w:t xml:space="preserve">[THEOREM] </w:t>
      </w:r>
      <w:r>
        <w:rPr>
          <w:rFonts w:ascii="Times New Roman" w:cs="Times New Roman" w:eastAsia="Times New Roman" w:hAnsi="Times New Roman"/>
          <w:color w:val="333333"/>
          <w:sz w:val="22"/>
          <w:szCs w:val="22"/>
        </w:rPr>
        <w:t xml:space="preserve">For any morphology A and any atomic drift Δ = x(t₂) − x(t₁): ‖AΔ‖₁ ≤ ‖Δ‖₁. Aggregation cannot increase observable absolute drift; it can only preserve or destroy it.</w:t>
      </w:r>
    </w:p>
    <w:p>
      <w:pPr>
        <w:spacing w:after="160"/>
        <w:jc w:val="both"/>
      </w:pPr>
      <w:r>
        <w:rPr>
          <w:rFonts w:ascii="Times New Roman" w:cs="Times New Roman" w:eastAsia="Times New Roman" w:hAnsi="Times New Roman"/>
          <w:b/>
          <w:bCs/>
          <w:i/>
          <w:iCs/>
          <w:color w:val="333333"/>
          <w:sz w:val="22"/>
          <w:szCs w:val="22"/>
        </w:rPr>
        <w:t xml:space="preserve">Proof. </w:t>
      </w:r>
      <w:r>
        <w:rPr>
          <w:rFonts w:ascii="Times New Roman" w:cs="Times New Roman" w:eastAsia="Times New Roman" w:hAnsi="Times New Roman"/>
          <w:color w:val="333333"/>
          <w:sz w:val="22"/>
          <w:szCs w:val="22"/>
        </w:rPr>
        <w:t xml:space="preserve">‖AΔ‖₁ = Σ_g |Σ_{i∈B_g} Δ_i| ≤ Σ_g Σ_{i∈B_g} |Δ_i| = Σ_i |Δ_i| = ‖Δ‖₁. The inequality is the triangle inequality applied bucket by bucket. Equality holds iff all components within every bucket drift in the same direction. QED.</w:t>
      </w:r>
    </w:p>
    <w:p>
      <w:pPr>
        <w:spacing w:after="160"/>
        <w:jc w:val="both"/>
      </w:pPr>
      <w:r>
        <w:rPr>
          <w:rFonts w:ascii="Times New Roman" w:cs="Times New Roman" w:eastAsia="Times New Roman" w:hAnsi="Times New Roman"/>
          <w:color w:val="333333"/>
          <w:sz w:val="22"/>
          <w:szCs w:val="22"/>
        </w:rPr>
        <w:t xml:space="preserve">This proves the core masking mechanism: the OTHER bucket at K=1 showed 47.1 bps net drift while hiding 662 bps of individual drifts. The loss fraction L_g = 1 − |ΣΔ_i| / Σ|Δ_i| was </w:t>
      </w:r>
      <w:r>
        <w:rPr>
          <w:rFonts w:ascii="Times New Roman" w:cs="Times New Roman" w:eastAsia="Times New Roman" w:hAnsi="Times New Roman"/>
          <w:b/>
          <w:bCs/>
          <w:color w:val="333333"/>
          <w:sz w:val="22"/>
          <w:szCs w:val="22"/>
        </w:rPr>
        <w:t xml:space="preserve">93%</w:t>
      </w:r>
      <w:r>
        <w:rPr>
          <w:rFonts w:ascii="Times New Roman" w:cs="Times New Roman" w:eastAsia="Times New Roman" w:hAnsi="Times New Roman"/>
          <w:color w:val="333333"/>
          <w:sz w:val="22"/>
          <w:szCs w:val="22"/>
        </w:rPr>
        <w:t xml:space="preserve">—opposing drifts cancelled almost completely within the bucket.</w:t>
      </w:r>
    </w:p>
    <w:p>
      <w:pPr>
        <w:spacing w:after="160" w:before="80"/>
      </w:pPr>
      <w:r>
        <w:rPr>
          <w:rFonts w:ascii="Times New Roman" w:cs="Times New Roman" w:eastAsia="Times New Roman" w:hAnsi="Times New Roman"/>
          <w:i/>
          <w:iCs/>
          <w:color w:val="2E75B6"/>
          <w:sz w:val="20"/>
          <w:szCs w:val="20"/>
        </w:rPr>
        <w:t xml:space="preserve">▶ Proved by: ChatGPT · Empirical confirmation: BackBlaze Morphology Test (Claude)</w:t>
      </w:r>
    </w:p>
    <w:p>
      <w:pPr>
        <w:pStyle w:val="Heading2"/>
        <w:spacing w:after="160" w:before="280"/>
      </w:pPr>
      <w:r>
        <w:rPr>
          <w:rFonts w:ascii="Times New Roman" w:cs="Times New Roman" w:eastAsia="Times New Roman" w:hAnsi="Times New Roman"/>
          <w:b/>
          <w:bCs/>
          <w:color w:val="1F3864"/>
          <w:sz w:val="24"/>
          <w:szCs w:val="24"/>
        </w:rPr>
        <w:t xml:space="preserve">4.2 Non-Identifiability of Hidden Components</w:t>
      </w:r>
    </w:p>
    <w:p>
      <w:pPr>
        <w:spacing w:after="160"/>
        <w:jc w:val="both"/>
      </w:pPr>
      <w:r>
        <w:rPr>
          <w:rFonts w:ascii="Times New Roman" w:cs="Times New Roman" w:eastAsia="Times New Roman" w:hAnsi="Times New Roman"/>
          <w:b/>
          <w:bCs/>
          <w:color w:val="1F6F1F"/>
          <w:sz w:val="22"/>
          <w:szCs w:val="22"/>
        </w:rPr>
        <w:t xml:space="preserve">[THEOREM] </w:t>
      </w:r>
      <w:r>
        <w:rPr>
          <w:rFonts w:ascii="Times New Roman" w:cs="Times New Roman" w:eastAsia="Times New Roman" w:hAnsi="Times New Roman"/>
          <w:color w:val="333333"/>
          <w:sz w:val="22"/>
          <w:szCs w:val="22"/>
        </w:rPr>
        <w:t xml:space="preserve">If components j and k are merged into the same bucket under morphology A, then there exist distinct atomic states x ≠ x′ with Ax = Ax′ but x_j ≠ x′_j. The individual state, drift, and failure rate of hidden components are not recoverable from coarse observations alone.</w:t>
      </w:r>
    </w:p>
    <w:p>
      <w:pPr>
        <w:spacing w:after="160"/>
        <w:jc w:val="both"/>
      </w:pPr>
      <w:r>
        <w:rPr>
          <w:rFonts w:ascii="Times New Roman" w:cs="Times New Roman" w:eastAsia="Times New Roman" w:hAnsi="Times New Roman"/>
          <w:b/>
          <w:bCs/>
          <w:i/>
          <w:iCs/>
          <w:color w:val="333333"/>
          <w:sz w:val="22"/>
          <w:szCs w:val="22"/>
        </w:rPr>
        <w:t xml:space="preserve">Proof. </w:t>
      </w:r>
      <w:r>
        <w:rPr>
          <w:rFonts w:ascii="Times New Roman" w:cs="Times New Roman" w:eastAsia="Times New Roman" w:hAnsi="Times New Roman"/>
          <w:color w:val="333333"/>
          <w:sz w:val="22"/>
          <w:szCs w:val="22"/>
        </w:rPr>
        <w:t xml:space="preserve">Let x′ = x + ε(e_j − e_k) for small ε &gt; 0. Since j and k are in the same bucket, A(e_j − e_k) = 0, so Ax′ = Ax. But x′_j = x_j + ε ≠ x_j. The same construction applies to drifts across time and failure allocations. QED.</w:t>
      </w:r>
    </w:p>
    <w:p>
      <w:pPr>
        <w:spacing w:after="160"/>
        <w:jc w:val="both"/>
      </w:pPr>
      <w:r>
        <w:rPr>
          <w:rFonts w:ascii="Times New Roman" w:cs="Times New Roman" w:eastAsia="Times New Roman" w:hAnsi="Times New Roman"/>
          <w:b/>
          <w:bCs/>
          <w:color w:val="333333"/>
          <w:sz w:val="22"/>
          <w:szCs w:val="22"/>
        </w:rPr>
        <w:t xml:space="preserve">Operational consequence: </w:t>
      </w:r>
      <w:r>
        <w:rPr>
          <w:rFonts w:ascii="Times New Roman" w:cs="Times New Roman" w:eastAsia="Times New Roman" w:hAnsi="Times New Roman"/>
          <w:color w:val="333333"/>
          <w:sz w:val="22"/>
          <w:szCs w:val="22"/>
        </w:rPr>
        <w:t xml:space="preserve">ST4000DM000’s 210.3 bps drift at rank 13 was not merely unreported at K &lt; 13—it was </w:t>
      </w:r>
      <w:r>
        <w:rPr>
          <w:rFonts w:ascii="Times New Roman" w:cs="Times New Roman" w:eastAsia="Times New Roman" w:hAnsi="Times New Roman"/>
          <w:i/>
          <w:iCs/>
          <w:color w:val="333333"/>
          <w:sz w:val="22"/>
          <w:szCs w:val="22"/>
        </w:rPr>
        <w:t xml:space="preserve">mathematically unrecoverable</w:t>
      </w:r>
      <w:r>
        <w:rPr>
          <w:rFonts w:ascii="Times New Roman" w:cs="Times New Roman" w:eastAsia="Times New Roman" w:hAnsi="Times New Roman"/>
          <w:color w:val="333333"/>
          <w:sz w:val="22"/>
          <w:szCs w:val="22"/>
        </w:rPr>
        <w:t xml:space="preserve"> from that morphology. No post-processing of the coarse data can retrieve it.</w:t>
      </w:r>
    </w:p>
    <w:p>
      <w:pPr>
        <w:pStyle w:val="Heading2"/>
        <w:spacing w:after="160" w:before="280"/>
      </w:pPr>
      <w:r>
        <w:rPr>
          <w:rFonts w:ascii="Times New Roman" w:cs="Times New Roman" w:eastAsia="Times New Roman" w:hAnsi="Times New Roman"/>
          <w:b/>
          <w:bCs/>
          <w:color w:val="1F3864"/>
          <w:sz w:val="24"/>
          <w:szCs w:val="24"/>
        </w:rPr>
        <w:t xml:space="preserve">4.3 Refinement Monotonicity</w:t>
      </w:r>
    </w:p>
    <w:p>
      <w:pPr>
        <w:spacing w:after="160"/>
        <w:jc w:val="both"/>
      </w:pPr>
      <w:r>
        <w:rPr>
          <w:rFonts w:ascii="Times New Roman" w:cs="Times New Roman" w:eastAsia="Times New Roman" w:hAnsi="Times New Roman"/>
          <w:b/>
          <w:bCs/>
          <w:color w:val="1F6F1F"/>
          <w:sz w:val="22"/>
          <w:szCs w:val="22"/>
        </w:rPr>
        <w:t xml:space="preserve">[THEOREM] </w:t>
      </w:r>
      <w:r>
        <w:rPr>
          <w:rFonts w:ascii="Times New Roman" w:cs="Times New Roman" w:eastAsia="Times New Roman" w:hAnsi="Times New Roman"/>
          <w:color w:val="333333"/>
          <w:sz w:val="22"/>
          <w:szCs w:val="22"/>
        </w:rPr>
        <w:t xml:space="preserve">If A′ is a refinement of A (every bucket of A is split into sub-buckets under A′), then for any query Q: B_Q(A′) ≤ B_Q(A). Structural ambiguity cannot increase under refinement.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Finer morphology always reduces or preserves structural bias. But it may increase statistical variance because each node receives fewer observations. This is the central HUF bias–variance law.</w:t>
      </w:r>
    </w:p>
    <w:p>
      <w:pPr>
        <w:pStyle w:val="Heading2"/>
        <w:spacing w:after="160" w:before="280"/>
      </w:pPr>
      <w:r>
        <w:rPr>
          <w:rFonts w:ascii="Times New Roman" w:cs="Times New Roman" w:eastAsia="Times New Roman" w:hAnsi="Times New Roman"/>
          <w:b/>
          <w:bCs/>
          <w:color w:val="1F3864"/>
          <w:sz w:val="24"/>
          <w:szCs w:val="24"/>
        </w:rPr>
        <w:t xml:space="preserve">4.4 Analytical MDG Threshold (Proposition 7.3)</w:t>
      </w:r>
    </w:p>
    <w:p>
      <w:pPr>
        <w:spacing w:after="160"/>
        <w:jc w:val="both"/>
      </w:pPr>
      <w:r>
        <w:rPr>
          <w:rFonts w:ascii="Times New Roman" w:cs="Times New Roman" w:eastAsia="Times New Roman" w:hAnsi="Times New Roman"/>
          <w:b/>
          <w:bCs/>
          <w:color w:val="8B4513"/>
          <w:sz w:val="22"/>
          <w:szCs w:val="22"/>
        </w:rPr>
        <w:t xml:space="preserve">[PROPOSITION] </w:t>
      </w:r>
      <w:r>
        <w:rPr>
          <w:rFonts w:ascii="Times New Roman" w:cs="Times New Roman" w:eastAsia="Times New Roman" w:hAnsi="Times New Roman"/>
          <w:color w:val="333333"/>
          <w:sz w:val="22"/>
          <w:szCs w:val="22"/>
        </w:rPr>
        <w:t xml:space="preserve">Under a Dirichlet(α) null model with α_i = c·ρ̅_i and total concentration c, the MDG threshold at significance level α is: τ_α = μ_MDG + z_{1−α} · SD(MDG), where μ_MDG ≈ (1/K)Σ σ_i√(2/π) and SD(MDG) follows from the half-normal approximation.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concentration parameter c is calibrated from historical variance. This provides a closed-form threshold for the Response Actuation Matrix (Tools T17/T18 in the HUF spec).</w:t>
      </w:r>
    </w:p>
    <w:p>
      <w:pPr>
        <w:spacing w:after="160" w:before="80"/>
      </w:pPr>
      <w:r>
        <w:rPr>
          <w:rFonts w:ascii="Times New Roman" w:cs="Times New Roman" w:eastAsia="Times New Roman" w:hAnsi="Times New Roman"/>
          <w:i/>
          <w:iCs/>
          <w:color w:val="2E75B6"/>
          <w:sz w:val="20"/>
          <w:szCs w:val="20"/>
        </w:rPr>
        <w:t xml:space="preserve">▶ Full proof: HUF_Proof_Prop7.3_AnalyticalMDGThreshold_v2.0.docx</w:t>
      </w:r>
    </w:p>
    <w:p>
      <w:r>
        <w:br w:type="page"/>
      </w:r>
    </w:p>
    <w:p>
      <w:pPr>
        <w:pStyle w:val="Heading1"/>
        <w:spacing w:after="200" w:before="360"/>
      </w:pPr>
      <w:r>
        <w:rPr>
          <w:rFonts w:ascii="Times New Roman" w:cs="Times New Roman" w:eastAsia="Times New Roman" w:hAnsi="Times New Roman"/>
          <w:b/>
          <w:bCs/>
          <w:color w:val="1F3864"/>
          <w:sz w:val="28"/>
          <w:szCs w:val="28"/>
        </w:rPr>
        <w:t xml:space="preserve">5. Empirical Results: The BackBlaze Morphology Test</w:t>
      </w:r>
    </w:p>
    <w:p>
      <w:pPr>
        <w:spacing w:after="160"/>
        <w:jc w:val="both"/>
      </w:pPr>
      <w:r>
        <w:rPr>
          <w:rFonts w:ascii="Times New Roman" w:cs="Times New Roman" w:eastAsia="Times New Roman" w:hAnsi="Times New Roman"/>
          <w:b/>
          <w:bCs/>
          <w:color w:val="2E75B6"/>
          <w:sz w:val="22"/>
          <w:szCs w:val="22"/>
        </w:rPr>
        <w:t xml:space="preserve">[EMPIRICAL] </w:t>
      </w:r>
      <w:r>
        <w:rPr>
          <w:rFonts w:ascii="Times New Roman" w:cs="Times New Roman" w:eastAsia="Times New Roman" w:hAnsi="Times New Roman"/>
          <w:color w:val="333333"/>
          <w:sz w:val="22"/>
          <w:szCs w:val="22"/>
        </w:rPr>
        <w:t xml:space="preserve">BackBlaze Q1 2024 data: 91 daily CSVs, ~274,660 drives, 81 models. Four sampled snapshots (Jan 1, Feb 1, Mar 1, Mar 31). Six morphology levels tested (K = 1, 2, 4, 8, 16, 40 named components + OTHER).</w:t>
      </w:r>
    </w:p>
    <w:p>
      <w:pPr>
        <w:pStyle w:val="Heading2"/>
        <w:spacing w:after="160" w:before="280"/>
      </w:pPr>
      <w:r>
        <w:rPr>
          <w:rFonts w:ascii="Times New Roman" w:cs="Times New Roman" w:eastAsia="Times New Roman" w:hAnsi="Times New Roman"/>
          <w:b/>
          <w:bCs/>
          <w:color w:val="1F3864"/>
          <w:sz w:val="24"/>
          <w:szCs w:val="24"/>
        </w:rPr>
        <w:t xml:space="preserve">5.1 Drift Detection by Morphology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500"/>
        <w:gridCol w:w="1300"/>
        <w:gridCol w:w="4560"/>
      </w:tblGrid>
      <w:tr>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Components</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Max Drift (bps)</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Alerts &gt;20 dB</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Top Drifter</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47.1</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TOSHIBA MG07ACA14TA (47 bps)</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133.8</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TOSHIBA MG08ACA16TA (134 bps)</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280.4</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OTHER (280 bps)</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204.2</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OTHER (204 bps)</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16</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17</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210.3</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ST4000DM000 (210 bps)</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41</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210.3</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ST4000DM000 (210 bps)</w:t>
            </w:r>
          </w:p>
        </w:tc>
      </w:tr>
    </w:tbl>
    <w:p>
      <w:pPr>
        <w:pStyle w:val="Heading2"/>
        <w:spacing w:after="160" w:before="280"/>
      </w:pPr>
      <w:r>
        <w:rPr>
          <w:rFonts w:ascii="Times New Roman" w:cs="Times New Roman" w:eastAsia="Times New Roman" w:hAnsi="Times New Roman"/>
          <w:b/>
          <w:bCs/>
          <w:color w:val="1F3864"/>
          <w:sz w:val="24"/>
          <w:szCs w:val="24"/>
        </w:rPr>
        <w:t xml:space="preserve">5.2 Hidden Drifter Visibility Matrix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Five models exceeded 50 bps drift in the fully resolved portfolio. Their visibility depends entirely on morphology: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800"/>
        <w:gridCol w:w="4360"/>
      </w:tblGrid>
      <w:t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Model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Drift (bps)</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Rank</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First Visible</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TOSHIBA MG08ACA16TA</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133.8</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2</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WDC WUH721816ALE6L4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143.2</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4</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ST4000DM000 (largest drifter)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210.3</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13</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16</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WDC WUH722222ALE6L4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124.0</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17</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40</w:t>
            </w:r>
          </w:p>
        </w:tc>
      </w:tr>
    </w:tbl>
    <w:p>
      <w:pPr>
        <w:pStyle w:val="Heading2"/>
        <w:spacing w:after="160" w:before="280"/>
      </w:pPr>
      <w:r>
        <w:rPr>
          <w:rFonts w:ascii="Times New Roman" w:cs="Times New Roman" w:eastAsia="Times New Roman" w:hAnsi="Times New Roman"/>
          <w:b/>
          <w:bCs/>
          <w:color w:val="1F3864"/>
          <w:sz w:val="24"/>
          <w:szCs w:val="24"/>
        </w:rPr>
        <w:t xml:space="preserve">5.3 Information Destruction in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300"/>
        <w:gridCol w:w="1600"/>
        <w:gridCol w:w="4160"/>
      </w:tblGrid>
      <w:tr>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OTHER Drift (bps)</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Hidden Drifters</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Hidden Total (bps)</w:t>
            </w:r>
          </w:p>
        </w:tc>
        <w:tc>
          <w:tcPr>
            <w:tcW w:type="dxa" w:w="4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Information Loss</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47.1</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662</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93% destroyed</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86.7</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528</w:t>
            </w:r>
          </w:p>
        </w:tc>
        <w:tc>
          <w:tcPr>
            <w:tcW w:type="dxa" w:w="4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84% destroyed</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280.4</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334</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16% destroyed</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16</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80.9</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124</w:t>
            </w:r>
          </w:p>
        </w:tc>
        <w:tc>
          <w:tcPr>
            <w:tcW w:type="dxa" w:w="4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35% destroyed</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 destroyed</w:t>
            </w:r>
          </w:p>
        </w:tc>
      </w:tr>
    </w:tbl>
    <w:p>
      <w:pPr>
        <w:pStyle w:val="Heading2"/>
        <w:spacing w:after="160" w:before="280"/>
      </w:pPr>
      <w:r>
        <w:rPr>
          <w:rFonts w:ascii="Times New Roman" w:cs="Times New Roman" w:eastAsia="Times New Roman" w:hAnsi="Times New Roman"/>
          <w:b/>
          <w:bCs/>
          <w:color w:val="1F3864"/>
          <w:sz w:val="24"/>
          <w:szCs w:val="24"/>
        </w:rPr>
        <w:t xml:space="preserve">5.4 Failure Model Visibility</w:t>
      </w:r>
    </w:p>
    <w:p>
      <w:pPr>
        <w:spacing w:after="160"/>
        <w:jc w:val="both"/>
      </w:pPr>
      <w:r>
        <w:rPr>
          <w:rFonts w:ascii="Times New Roman" w:cs="Times New Roman" w:eastAsia="Times New Roman" w:hAnsi="Times New Roman"/>
          <w:b/>
          <w:bCs/>
          <w:color w:val="2E75B6"/>
          <w:sz w:val="22"/>
          <w:szCs w:val="22"/>
        </w:rPr>
        <w:t xml:space="preserve">[EMPIRICAL] </w:t>
      </w:r>
      <w:r>
        <w:rPr>
          <w:rFonts w:ascii="Times New Roman" w:cs="Times New Roman" w:eastAsia="Times New Roman" w:hAnsi="Times New Roman"/>
          <w:color w:val="333333"/>
          <w:sz w:val="22"/>
          <w:szCs w:val="22"/>
        </w:rPr>
        <w:t xml:space="preserve">ST12000NM0007 has the highest failure rate in the fleet (0.0656%, 10× fleet average) but is ranked 22nd by fleet size. It is invisible to any HUF system with K &lt; 40. This demonstrates that morphology determines not just drift visibility but failure visibility.</w:t>
      </w:r>
    </w:p>
    <w:p>
      <w:pPr>
        <w:spacing w:after="160"/>
        <w:jc w:val="both"/>
      </w:pPr>
      <w:r>
        <w:rPr>
          <w:rFonts w:ascii="Times New Roman" w:cs="Times New Roman" w:eastAsia="Times New Roman" w:hAnsi="Times New Roman"/>
          <w:b/>
          <w:bCs/>
          <w:color w:val="333333"/>
          <w:sz w:val="22"/>
          <w:szCs w:val="22"/>
        </w:rPr>
        <w:t xml:space="preserve">Verdict: </w:t>
      </w:r>
      <w:r>
        <w:rPr>
          <w:rFonts w:ascii="Times New Roman" w:cs="Times New Roman" w:eastAsia="Times New Roman" w:hAnsi="Times New Roman"/>
          <w:color w:val="333333"/>
          <w:sz w:val="22"/>
          <w:szCs w:val="22"/>
        </w:rPr>
        <w:t xml:space="preserve">H₀ (morphology does not affect detection) is rejected by explicit counterexample. Changing K changes answers. The topography is not just a lens—it determines what you can see.</w:t>
      </w:r>
    </w:p>
    <w:p>
      <w:pPr>
        <w:spacing w:after="160" w:before="80"/>
      </w:pPr>
      <w:r>
        <w:rPr>
          <w:rFonts w:ascii="Times New Roman" w:cs="Times New Roman" w:eastAsia="Times New Roman" w:hAnsi="Times New Roman"/>
          <w:i/>
          <w:iCs/>
          <w:color w:val="2E75B6"/>
          <w:sz w:val="20"/>
          <w:szCs w:val="20"/>
        </w:rPr>
        <w:t xml:space="preserve">▶ Full results: HUF_Morphology_Plausibility_Test_v1.0.docx · Data: BackBlaze Q1 2024 open data</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Identifiability Framework</w:t>
      </w:r>
    </w:p>
    <w:p>
      <w:pPr>
        <w:pStyle w:val="Heading2"/>
        <w:spacing w:after="160" w:before="280"/>
      </w:pPr>
      <w:r>
        <w:rPr>
          <w:rFonts w:ascii="Times New Roman" w:cs="Times New Roman" w:eastAsia="Times New Roman" w:hAnsi="Times New Roman"/>
          <w:b/>
          <w:bCs/>
          <w:color w:val="1F3864"/>
          <w:sz w:val="24"/>
          <w:szCs w:val="24"/>
        </w:rPr>
        <w:t xml:space="preserve">6.1 Question-Specific Sufficiency</w:t>
      </w:r>
    </w:p>
    <w:p>
      <w:pPr>
        <w:spacing w:after="160"/>
        <w:jc w:val="both"/>
      </w:pPr>
      <w:r>
        <w:rPr>
          <w:rFonts w:ascii="Times New Roman" w:cs="Times New Roman" w:eastAsia="Times New Roman" w:hAnsi="Times New Roman"/>
          <w:b/>
          <w:bCs/>
          <w:color w:val="1F6F1F"/>
          <w:sz w:val="22"/>
          <w:szCs w:val="22"/>
        </w:rPr>
        <w:t xml:space="preserve">[THEOREM] </w:t>
      </w:r>
      <w:r>
        <w:rPr>
          <w:rFonts w:ascii="Times New Roman" w:cs="Times New Roman" w:eastAsia="Times New Roman" w:hAnsi="Times New Roman"/>
          <w:color w:val="333333"/>
          <w:sz w:val="22"/>
          <w:szCs w:val="22"/>
        </w:rPr>
        <w:t xml:space="preserve">A query Q is identifiable under morphology A iff there exists a function g such that Q(x) = g(Ax) for all atomic states x. If no such g exists, the question is structurally unanswerable at that morphology regardless of sample size.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formal meaning of the Sufficiency Frontier for a given question. The minimum morphology K*(Q) = min{K : ∃ A_K under which Q is identifiable} is the true mathematical Sufficiency Frontier.</w:t>
      </w:r>
    </w:p>
    <w:p>
      <w:pPr>
        <w:pStyle w:val="Heading2"/>
        <w:spacing w:after="160" w:before="280"/>
      </w:pPr>
      <w:r>
        <w:rPr>
          <w:rFonts w:ascii="Times New Roman" w:cs="Times New Roman" w:eastAsia="Times New Roman" w:hAnsi="Times New Roman"/>
          <w:b/>
          <w:bCs/>
          <w:color w:val="1F3864"/>
          <w:sz w:val="24"/>
          <w:szCs w:val="24"/>
        </w:rPr>
        <w:t xml:space="preserve">6.2 Structural Ambiguity</w:t>
      </w:r>
    </w:p>
    <w:p>
      <w:pPr>
        <w:spacing w:after="160"/>
        <w:jc w:val="both"/>
      </w:pPr>
      <w:r>
        <w:rPr>
          <w:rFonts w:ascii="Times New Roman" w:cs="Times New Roman" w:eastAsia="Times New Roman" w:hAnsi="Times New Roman"/>
          <w:b/>
          <w:bCs/>
          <w:color w:val="1F6F1F"/>
          <w:sz w:val="22"/>
          <w:szCs w:val="22"/>
        </w:rPr>
        <w:t xml:space="preserve">[THEOREM] </w:t>
      </w:r>
      <w:r>
        <w:rPr>
          <w:rFonts w:ascii="Times New Roman" w:cs="Times New Roman" w:eastAsia="Times New Roman" w:hAnsi="Times New Roman"/>
          <w:color w:val="333333"/>
          <w:sz w:val="22"/>
          <w:szCs w:val="22"/>
        </w:rPr>
        <w:t xml:space="preserve">The structural ambiguity B_Q(A) = sup_{x,x′: Ax=Ax′} d_Y(Q(x), Q(x′)) measures the worst-case answer divergence between hidden realities that look identical to the HUF observer. B_Q(A) = 0 iff the morphology is sufficient for Q.</w:t>
      </w:r>
    </w:p>
    <w:p>
      <w:pPr>
        <w:pStyle w:val="Heading2"/>
        <w:spacing w:after="160" w:before="280"/>
      </w:pPr>
      <w:r>
        <w:rPr>
          <w:rFonts w:ascii="Times New Roman" w:cs="Times New Roman" w:eastAsia="Times New Roman" w:hAnsi="Times New Roman"/>
          <w:b/>
          <w:bCs/>
          <w:color w:val="1F3864"/>
          <w:sz w:val="24"/>
          <w:szCs w:val="24"/>
        </w:rPr>
        <w:t xml:space="preserve">6.3 The Risk Decomposition</w:t>
      </w:r>
    </w:p>
    <w:p>
      <w:pPr>
        <w:spacing w:after="160"/>
        <w:jc w:val="both"/>
      </w:pPr>
      <w:r>
        <w:rPr>
          <w:rFonts w:ascii="Times New Roman" w:cs="Times New Roman" w:eastAsia="Times New Roman" w:hAnsi="Times New Roman"/>
          <w:b/>
          <w:bCs/>
          <w:color w:val="8B4513"/>
          <w:sz w:val="22"/>
          <w:szCs w:val="22"/>
        </w:rPr>
        <w:t xml:space="preserve">[PROPOSITION] </w:t>
      </w:r>
      <w:r>
        <w:rPr>
          <w:rFonts w:ascii="Times New Roman" w:cs="Times New Roman" w:eastAsia="Times New Roman" w:hAnsi="Times New Roman"/>
          <w:color w:val="333333"/>
          <w:sz w:val="22"/>
          <w:szCs w:val="22"/>
        </w:rPr>
        <w:t xml:space="preserve">Total question risk decomposes as: R(A, M | Q) = B_Q(A)² + V_Q(A, M) + Ω(A, M) + λ·Cost(A), where B_Q(A)² is structural ambiguity (aggregation bias), V_Q(A, M) is sampling variance, Ω(A, M) is the over-node instability penalty, and Cost(A) is operational cost.</w:t>
      </w:r>
    </w:p>
    <w:p>
      <w:pPr>
        <w:spacing w:after="160"/>
        <w:jc w:val="both"/>
      </w:pPr>
      <w:r>
        <w:rPr>
          <w:rFonts w:ascii="Times New Roman" w:cs="Times New Roman" w:eastAsia="Times New Roman" w:hAnsi="Times New Roman"/>
          <w:b/>
          <w:bCs/>
          <w:color w:val="333333"/>
          <w:sz w:val="22"/>
          <w:szCs w:val="22"/>
        </w:rPr>
        <w:t xml:space="preserve">This is the backbone of the planned HUF System Builder.</w:t>
      </w:r>
      <w:r>
        <w:rPr>
          <w:rFonts w:ascii="Times New Roman" w:cs="Times New Roman" w:eastAsia="Times New Roman" w:hAnsi="Times New Roman"/>
          <w:color w:val="333333"/>
          <w:sz w:val="22"/>
          <w:szCs w:val="22"/>
        </w:rPr>
        <w:t xml:space="preserve"> The optimal design minimizes total risk: (A*, M*) = arg min R(A, M | Q) subject to R_struct ≤ τ_struct and R_stat ≤ τ_stat.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risk decomposition formally captures what the BackBlaze test demonstrated empirically: increasing K reduces B_Q(A) (structural bias falls as more drifters become visible) but can increase V_Q (each node gets sparser) and Ω (rare nodes become unstable).</w:t>
      </w:r>
    </w:p>
    <w:p>
      <w:pPr>
        <w:pStyle w:val="Heading2"/>
        <w:spacing w:after="160" w:before="280"/>
      </w:pPr>
      <w:r>
        <w:rPr>
          <w:rFonts w:ascii="Times New Roman" w:cs="Times New Roman" w:eastAsia="Times New Roman" w:hAnsi="Times New Roman"/>
          <w:b/>
          <w:bCs/>
          <w:color w:val="1F3864"/>
          <w:sz w:val="24"/>
          <w:szCs w:val="24"/>
        </w:rPr>
        <w:t xml:space="preserve">6.4 Two Kinds of Uncertainty</w:t>
      </w:r>
    </w:p>
    <w:p>
      <w:pPr>
        <w:spacing w:after="160"/>
        <w:jc w:val="both"/>
      </w:pPr>
      <w:r>
        <w:rPr>
          <w:rFonts w:ascii="Times New Roman" w:cs="Times New Roman" w:eastAsia="Times New Roman" w:hAnsi="Times New Roman"/>
          <w:b/>
          <w:bCs/>
          <w:color w:val="00808C"/>
          <w:sz w:val="22"/>
          <w:szCs w:val="22"/>
        </w:rPr>
        <w:t xml:space="preserve">[IDENTITY] </w:t>
      </w:r>
      <w:r>
        <w:rPr>
          <w:rFonts w:ascii="Times New Roman" w:cs="Times New Roman" w:eastAsia="Times New Roman" w:hAnsi="Times New Roman"/>
          <w:color w:val="333333"/>
          <w:sz w:val="22"/>
          <w:szCs w:val="22"/>
        </w:rPr>
        <w:t xml:space="preserve">Structural uncertainty (from morphology) and statistical uncertainty (from finite data) are logically independent. Structural uncertainty produces irreducible bias that no amount of data can fix. Statistical uncertainty produces variance that more data can reduce.</w:t>
      </w:r>
    </w:p>
    <w:p>
      <w:pPr>
        <w:spacing w:after="160"/>
        <w:jc w:val="both"/>
      </w:pPr>
      <w:r>
        <w:rPr>
          <w:rFonts w:ascii="Times New Roman" w:cs="Times New Roman" w:eastAsia="Times New Roman" w:hAnsi="Times New Roman"/>
          <w:b/>
          <w:bCs/>
          <w:color w:val="333333"/>
          <w:sz w:val="22"/>
          <w:szCs w:val="22"/>
        </w:rPr>
        <w:t xml:space="preserve">Morphology first, sample size second. </w:t>
      </w:r>
      <w:r>
        <w:rPr>
          <w:rFonts w:ascii="Times New Roman" w:cs="Times New Roman" w:eastAsia="Times New Roman" w:hAnsi="Times New Roman"/>
          <w:color w:val="333333"/>
          <w:sz w:val="22"/>
          <w:szCs w:val="22"/>
        </w:rPr>
        <w:t xml:space="preserve">If B_Q(A) &gt; 0, the question has an irreducible blind spot. Collecting more data makes the wrong answer more precise, not more correct.</w:t>
      </w:r>
    </w:p>
    <w:p>
      <w:pPr>
        <w:spacing w:after="160" w:before="80"/>
      </w:pPr>
      <w:r>
        <w:rPr>
          <w:rFonts w:ascii="Times New Roman" w:cs="Times New Roman" w:eastAsia="Times New Roman" w:hAnsi="Times New Roman"/>
          <w:i/>
          <w:iCs/>
          <w:color w:val="2E75B6"/>
          <w:sz w:val="20"/>
          <w:szCs w:val="20"/>
        </w:rPr>
        <w:t xml:space="preserve">▶ Formalization: ChatGPT · Empirical demonstration: BackBlaze Morphology Test (Claude)</w:t>
      </w:r>
    </w:p>
    <w:p>
      <w:r>
        <w:br w:type="page"/>
      </w:r>
    </w:p>
    <w:p>
      <w:pPr>
        <w:pStyle w:val="Heading1"/>
        <w:spacing w:after="200" w:before="360"/>
      </w:pPr>
      <w:r>
        <w:rPr>
          <w:rFonts w:ascii="Times New Roman" w:cs="Times New Roman" w:eastAsia="Times New Roman" w:hAnsi="Times New Roman"/>
          <w:b/>
          <w:bCs/>
          <w:color w:val="1F3864"/>
          <w:sz w:val="28"/>
          <w:szCs w:val="28"/>
        </w:rPr>
        <w:t xml:space="preserve">7. Under-Node and Over-Node: The Dual Failure Modes</w:t>
      </w:r>
    </w:p>
    <w:p>
      <w:pPr>
        <w:pStyle w:val="Heading2"/>
        <w:spacing w:after="160" w:before="280"/>
      </w:pPr>
      <w:r>
        <w:rPr>
          <w:rFonts w:ascii="Times New Roman" w:cs="Times New Roman" w:eastAsia="Times New Roman" w:hAnsi="Times New Roman"/>
          <w:b/>
          <w:bCs/>
          <w:color w:val="1F3864"/>
          <w:sz w:val="24"/>
          <w:szCs w:val="24"/>
        </w:rPr>
        <w:t xml:space="preserve">7.1 Under-Node (Structural Blindness)</w:t>
      </w:r>
    </w:p>
    <w:p>
      <w:pPr>
        <w:spacing w:after="160"/>
        <w:jc w:val="both"/>
      </w:pPr>
      <w:r>
        <w:rPr>
          <w:rFonts w:ascii="Times New Roman" w:cs="Times New Roman" w:eastAsia="Times New Roman" w:hAnsi="Times New Roman"/>
          <w:b/>
          <w:bCs/>
          <w:color w:val="2E75B6"/>
          <w:sz w:val="22"/>
          <w:szCs w:val="22"/>
        </w:rPr>
        <w:t xml:space="preserve">[EMPIRICAL] </w:t>
      </w:r>
      <w:r>
        <w:rPr>
          <w:rFonts w:ascii="Times New Roman" w:cs="Times New Roman" w:eastAsia="Times New Roman" w:hAnsi="Times New Roman"/>
          <w:color w:val="333333"/>
          <w:sz w:val="22"/>
          <w:szCs w:val="22"/>
        </w:rPr>
        <w:t xml:space="preserve">Demonstrated by the BackBlaze test: K=1 hides 5 significant drifters (662 bps total). The highest-failure-rate model (ST12000NM0007) is invisible until K ≥ 40.</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Mechanisms: opposing drifts cancel inside aggregation buckets; critical low-share components remain invisible; the OTHER bucket reports misleadingly small net drift.</w:t>
      </w:r>
    </w:p>
    <w:p>
      <w:pPr>
        <w:pStyle w:val="Heading2"/>
        <w:spacing w:after="160" w:before="280"/>
      </w:pPr>
      <w:r>
        <w:rPr>
          <w:rFonts w:ascii="Times New Roman" w:cs="Times New Roman" w:eastAsia="Times New Roman" w:hAnsi="Times New Roman"/>
          <w:b/>
          <w:bCs/>
          <w:color w:val="1F3864"/>
          <w:sz w:val="24"/>
          <w:szCs w:val="24"/>
        </w:rPr>
        <w:t xml:space="preserve">7.2 Over-Node (Statistical Instability)</w:t>
      </w:r>
    </w:p>
    <w:p>
      <w:pPr>
        <w:spacing w:after="160"/>
        <w:jc w:val="both"/>
      </w:pPr>
      <w:r>
        <w:rPr>
          <w:rFonts w:ascii="Times New Roman" w:cs="Times New Roman" w:eastAsia="Times New Roman" w:hAnsi="Times New Roman"/>
          <w:b/>
          <w:bCs/>
          <w:color w:val="1F6F1F"/>
          <w:sz w:val="22"/>
          <w:szCs w:val="22"/>
        </w:rPr>
        <w:t xml:space="preserve">[THEOREM] </w:t>
      </w:r>
      <w:r>
        <w:rPr>
          <w:rFonts w:ascii="Times New Roman" w:cs="Times New Roman" w:eastAsia="Times New Roman" w:hAnsi="Times New Roman"/>
          <w:color w:val="333333"/>
          <w:sz w:val="22"/>
          <w:szCs w:val="22"/>
        </w:rPr>
        <w:t xml:space="preserve">For a node with true share p_g estimated from M observations, the relative standard error is SE(ρ̂_g)/p_g ≈ 1/√(M·p_g). As nodes get rarer (p_g → 0), the same data gives noisier estimates. Splitting a bucket into finer nodes mechanically increases relative uncertainty.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Over-node is the dual failure: the system can see individual components but cannot estimate them reliably. Alerts flicker. Local geometry becomes unstable. The system hears hiss instead of structure.</w:t>
      </w:r>
    </w:p>
    <w:p>
      <w:pPr>
        <w:pStyle w:val="Heading2"/>
        <w:spacing w:after="160" w:before="280"/>
      </w:pPr>
      <w:r>
        <w:rPr>
          <w:rFonts w:ascii="Times New Roman" w:cs="Times New Roman" w:eastAsia="Times New Roman" w:hAnsi="Times New Roman"/>
          <w:b/>
          <w:bCs/>
          <w:color w:val="1F3864"/>
          <w:sz w:val="24"/>
          <w:szCs w:val="24"/>
        </w:rPr>
        <w:t xml:space="preserve">7.3 The Bias–Variance Law</w:t>
      </w:r>
    </w:p>
    <w:p>
      <w:pPr>
        <w:spacing w:after="160"/>
        <w:jc w:val="both"/>
      </w:pPr>
      <w:r>
        <w:rPr>
          <w:rFonts w:ascii="Times New Roman" w:cs="Times New Roman" w:eastAsia="Times New Roman" w:hAnsi="Times New Roman"/>
          <w:b/>
          <w:bCs/>
          <w:color w:val="1F6F1F"/>
          <w:sz w:val="22"/>
          <w:szCs w:val="22"/>
        </w:rPr>
        <w:t xml:space="preserve">[THEOREM] </w:t>
      </w:r>
      <w:r>
        <w:rPr>
          <w:rFonts w:ascii="Times New Roman" w:cs="Times New Roman" w:eastAsia="Times New Roman" w:hAnsi="Times New Roman"/>
          <w:color w:val="333333"/>
          <w:sz w:val="22"/>
          <w:szCs w:val="22"/>
        </w:rPr>
        <w:t xml:space="preserve">Finer K reduces structural ambiguity B_Q(A) (monotonically by the Refinement Theorem). But finer K raises estimation variance V_Q(A,M) for node-level queries because each node receives less mass. An optimal K* exists on any finite candidate set that balances these opposing forces.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central HUF design law. The correct target is not maximum resolution but the smallest architecture that makes the question identifiable while maintaining adequate signal-to-noise.</w:t>
      </w:r>
    </w:p>
    <w:p>
      <w:r>
        <w:br w:type="page"/>
      </w:r>
    </w:p>
    <w:p>
      <w:pPr>
        <w:pStyle w:val="Heading1"/>
        <w:spacing w:after="200" w:before="360"/>
      </w:pPr>
      <w:r>
        <w:rPr>
          <w:rFonts w:ascii="Times New Roman" w:cs="Times New Roman" w:eastAsia="Times New Roman" w:hAnsi="Times New Roman"/>
          <w:b/>
          <w:bCs/>
          <w:color w:val="1F3864"/>
          <w:sz w:val="28"/>
          <w:szCs w:val="28"/>
        </w:rPr>
        <w:t xml:space="preserve">8. Clustering and Distribution: Two Different Problems</w:t>
      </w:r>
    </w:p>
    <w:p>
      <w:pPr>
        <w:spacing w:after="160"/>
        <w:jc w:val="both"/>
      </w:pPr>
      <w:r>
        <w:rPr>
          <w:rFonts w:ascii="Times New Roman" w:cs="Times New Roman" w:eastAsia="Times New Roman" w:hAnsi="Times New Roman"/>
          <w:b/>
          <w:bCs/>
          <w:color w:val="00808C"/>
          <w:sz w:val="22"/>
          <w:szCs w:val="22"/>
        </w:rPr>
        <w:t xml:space="preserve">[IDENTITY] </w:t>
      </w:r>
      <w:r>
        <w:rPr>
          <w:rFonts w:ascii="Times New Roman" w:cs="Times New Roman" w:eastAsia="Times New Roman" w:hAnsi="Times New Roman"/>
          <w:color w:val="333333"/>
          <w:sz w:val="22"/>
          <w:szCs w:val="22"/>
        </w:rPr>
        <w:t xml:space="preserve">Component clustering (which atomic entities share a bucket) and state clustering (where Q-nodes sit in the observed state cloud) solve different problems. Morphology belongs to the first. Q-node placement belongs to the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2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Problem</w:t>
            </w:r>
          </w:p>
        </w:tc>
        <w:tc>
          <w:tcPr>
            <w:tcW w:type="dxa" w:w="2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Objects Grouped</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Success Criterion</w:t>
            </w:r>
          </w:p>
        </w:tc>
        <w:tc>
          <w:tcPr>
            <w:tcW w:type="dxa" w:w="2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Layer</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Component clustering</w:t>
            </w:r>
          </w:p>
        </w:tc>
        <w:tc>
          <w:tcPr>
            <w:tcW w:type="dxa" w:w="2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Atomic entities (models, species, sectors)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Grouped members are answer-equivalent for the target query</w:t>
            </w:r>
          </w:p>
        </w:tc>
        <w:tc>
          <w:tcPr>
            <w:tcW w:type="dxa" w:w="22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Morphology A</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 clustering</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Observed time-states y_t in simplex/ILR space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Prototypes represent distribution and dynamics efficiently</w:t>
            </w:r>
          </w:p>
        </w:tc>
        <w:tc>
          <w:tcPr>
            <w:tcW w:type="dxa" w:w="22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Q-sensitivity</w:t>
            </w:r>
          </w:p>
        </w:tc>
      </w:tr>
    </w:tbl>
    <w:p>
      <w:pPr>
        <w:pStyle w:val="Heading2"/>
        <w:spacing w:after="160" w:before="280"/>
      </w:pPr>
      <w:r>
        <w:rPr>
          <w:rFonts w:ascii="Times New Roman" w:cs="Times New Roman" w:eastAsia="Times New Roman" w:hAnsi="Times New Roman"/>
          <w:b/>
          <w:bCs/>
          <w:color w:val="1F3864"/>
          <w:sz w:val="24"/>
          <w:szCs w:val="24"/>
        </w:rPr>
        <w:t xml:space="preserve">8.1 Distribution-Aware Morphology Diagnostics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bucket is too coarse when its members do not behave as a single family. Three diagnostics:</w:t>
      </w:r>
    </w:p>
    <w:p>
      <w:pPr>
        <w:spacing w:after="160"/>
        <w:ind w:left="400"/>
        <w:jc w:val="both"/>
      </w:pPr>
      <w:r>
        <w:rPr>
          <w:rFonts w:ascii="Times New Roman" w:cs="Times New Roman" w:eastAsia="Times New Roman" w:hAnsi="Times New Roman"/>
          <w:b/>
          <w:bCs/>
          <w:color w:val="333333"/>
          <w:sz w:val="22"/>
          <w:szCs w:val="22"/>
        </w:rPr>
        <w:t xml:space="preserve">Drift coherence C_g = |ΣΔ_i| / Σ|Δ_i|: </w:t>
      </w:r>
      <w:r>
        <w:rPr>
          <w:rFonts w:ascii="Times New Roman" w:cs="Times New Roman" w:eastAsia="Times New Roman" w:hAnsi="Times New Roman"/>
          <w:color w:val="333333"/>
          <w:sz w:val="22"/>
          <w:szCs w:val="22"/>
        </w:rPr>
        <w:t xml:space="preserve">C_g ≈ 1 means coherent movement (safe to aggregate). C_g ≈ 0 means opposing drifts cancel (dangerous aggregation). At K=1 in the BackBlaze test, C_OTHER ≈ 0.07—catastrophic cancellation.</w:t>
      </w:r>
    </w:p>
    <w:p>
      <w:pPr>
        <w:spacing w:after="160"/>
        <w:ind w:left="400"/>
        <w:jc w:val="both"/>
      </w:pPr>
      <w:r>
        <w:rPr>
          <w:rFonts w:ascii="Times New Roman" w:cs="Times New Roman" w:eastAsia="Times New Roman" w:hAnsi="Times New Roman"/>
          <w:b/>
          <w:bCs/>
          <w:color w:val="333333"/>
          <w:sz w:val="22"/>
          <w:szCs w:val="22"/>
        </w:rPr>
        <w:t xml:space="preserve">Behavioral dispersion D_g = Σ w_i‖z̄_i − z̄_g‖²: </w:t>
      </w:r>
      <w:r>
        <w:rPr>
          <w:rFonts w:ascii="Times New Roman" w:cs="Times New Roman" w:eastAsia="Times New Roman" w:hAnsi="Times New Roman"/>
          <w:color w:val="333333"/>
          <w:sz w:val="22"/>
          <w:szCs w:val="22"/>
        </w:rPr>
        <w:t xml:space="preserve">High D_g means the bucket contains multiple distinct behavioral regimes in log-ratio space.</w:t>
      </w:r>
    </w:p>
    <w:p>
      <w:pPr>
        <w:spacing w:after="160"/>
        <w:ind w:left="400"/>
        <w:jc w:val="both"/>
      </w:pPr>
      <w:r>
        <w:rPr>
          <w:rFonts w:ascii="Times New Roman" w:cs="Times New Roman" w:eastAsia="Times New Roman" w:hAnsi="Times New Roman"/>
          <w:b/>
          <w:bCs/>
          <w:color w:val="333333"/>
          <w:sz w:val="22"/>
          <w:szCs w:val="22"/>
        </w:rPr>
        <w:t xml:space="preserve">Hidden-risk heterogeneity H_g = Σ w_i|r_i − r̄_g|: </w:t>
      </w:r>
      <w:r>
        <w:rPr>
          <w:rFonts w:ascii="Times New Roman" w:cs="Times New Roman" w:eastAsia="Times New Roman" w:hAnsi="Times New Roman"/>
          <w:color w:val="333333"/>
          <w:sz w:val="22"/>
          <w:szCs w:val="22"/>
        </w:rPr>
        <w:t xml:space="preserve">High H_g means the bucket average hides an extreme component (ST12000NM0007 pattern).</w:t>
      </w:r>
    </w:p>
    <w:p>
      <w:pPr>
        <w:spacing w:after="160" w:before="80"/>
      </w:pPr>
      <w:r>
        <w:rPr>
          <w:rFonts w:ascii="Times New Roman" w:cs="Times New Roman" w:eastAsia="Times New Roman" w:hAnsi="Times New Roman"/>
          <w:i/>
          <w:iCs/>
          <w:color w:val="2E75B6"/>
          <w:sz w:val="20"/>
          <w:szCs w:val="20"/>
        </w:rPr>
        <w:t xml:space="preserve">▶ Diagnostics formalized by: ChatGPT · Grok (within-bucket dispersion in CLR coordinates)</w:t>
      </w:r>
    </w:p>
    <w:p>
      <w:r>
        <w:br w:type="page"/>
      </w:r>
    </w:p>
    <w:p>
      <w:pPr>
        <w:pStyle w:val="Heading1"/>
        <w:spacing w:after="200" w:before="360"/>
      </w:pPr>
      <w:r>
        <w:rPr>
          <w:rFonts w:ascii="Times New Roman" w:cs="Times New Roman" w:eastAsia="Times New Roman" w:hAnsi="Times New Roman"/>
          <w:b/>
          <w:bCs/>
          <w:color w:val="1F3864"/>
          <w:sz w:val="28"/>
          <w:szCs w:val="28"/>
        </w:rPr>
        <w:t xml:space="preserve">9. Self-Organizing Maps and Adaptive Morphology</w:t>
      </w:r>
    </w:p>
    <w:p>
      <w:pPr>
        <w:pStyle w:val="Heading2"/>
        <w:spacing w:after="160" w:before="280"/>
      </w:pPr>
      <w:r>
        <w:rPr>
          <w:rFonts w:ascii="Times New Roman" w:cs="Times New Roman" w:eastAsia="Times New Roman" w:hAnsi="Times New Roman"/>
          <w:b/>
          <w:bCs/>
          <w:color w:val="1F3864"/>
          <w:sz w:val="24"/>
          <w:szCs w:val="24"/>
        </w:rPr>
        <w:t xml:space="preserve">9.1 Kohonen SOM on the Simplex</w:t>
      </w:r>
    </w:p>
    <w:p>
      <w:pPr>
        <w:spacing w:after="160"/>
        <w:jc w:val="both"/>
      </w:pPr>
      <w:r>
        <w:rPr>
          <w:rFonts w:ascii="Times New Roman" w:cs="Times New Roman" w:eastAsia="Times New Roman" w:hAnsi="Times New Roman"/>
          <w:b/>
          <w:bCs/>
          <w:color w:val="7030A0"/>
          <w:sz w:val="22"/>
          <w:szCs w:val="22"/>
        </w:rPr>
        <w:t xml:space="preserve">[CONJECTURE] </w:t>
      </w:r>
      <w:r>
        <w:rPr>
          <w:rFonts w:ascii="Times New Roman" w:cs="Times New Roman" w:eastAsia="Times New Roman" w:hAnsi="Times New Roman"/>
          <w:color w:val="333333"/>
          <w:sz w:val="22"/>
          <w:szCs w:val="22"/>
        </w:rPr>
        <w:t xml:space="preserve">A Self-Organizing Map (Kohonen 1982) with Aitchison distance metric on the simplex provides a natural computational substrate for Q-node placement. The BMU (Best Matching Unit) rule c = arg min_j ‖clr(x(t)) − w_j(t)‖ and update w_j(t+1) = w_j(t) + η(t)·h_{c,j}(t)·[clr(ρ(t)) − w_j(t)] converge to a topography-preserving map of the monitoring state space.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key innovation from the Grok collaboration: the learning rate η(t) can be modulated by MDG magnitude—η(t) = f(MDG(t)). High drift triggers fast adaptation; low drift allows stabilization. This prevents the SOM from continuing to learn when the system is in steady state.</w:t>
      </w:r>
    </w:p>
    <w:p>
      <w:pPr>
        <w:pStyle w:val="Heading2"/>
        <w:spacing w:after="160" w:before="280"/>
      </w:pPr>
      <w:r>
        <w:rPr>
          <w:rFonts w:ascii="Times New Roman" w:cs="Times New Roman" w:eastAsia="Times New Roman" w:hAnsi="Times New Roman"/>
          <w:b/>
          <w:bCs/>
          <w:color w:val="1F3864"/>
          <w:sz w:val="24"/>
          <w:szCs w:val="24"/>
        </w:rPr>
        <w:t xml:space="preserve">9.2 Q-Modulated Neighborhoods</w:t>
      </w:r>
    </w:p>
    <w:p>
      <w:pPr>
        <w:spacing w:after="160"/>
        <w:jc w:val="both"/>
      </w:pPr>
      <w:r>
        <w:rPr>
          <w:rFonts w:ascii="Times New Roman" w:cs="Times New Roman" w:eastAsia="Times New Roman" w:hAnsi="Times New Roman"/>
          <w:b/>
          <w:bCs/>
          <w:color w:val="7030A0"/>
          <w:sz w:val="22"/>
          <w:szCs w:val="22"/>
        </w:rPr>
        <w:t xml:space="preserve">[CONJECTURE] </w:t>
      </w:r>
      <w:r>
        <w:rPr>
          <w:rFonts w:ascii="Times New Roman" w:cs="Times New Roman" w:eastAsia="Times New Roman" w:hAnsi="Times New Roman"/>
          <w:color w:val="333333"/>
          <w:sz w:val="22"/>
          <w:szCs w:val="22"/>
        </w:rPr>
        <w:t xml:space="preserve">The SOM neighborhood function h_{c,j} = exp(−d² / (2σ²)) can use Q-factor as the bandwidth parameter: σ = σ(Q). High-Q nodes have narrow neighborhoods (sharp local adaptation); low-Q nodes have broad neighborhoods (global stability). This creates a multi-resolution sensing field that adapts its bandwidth to the local dynamics.</w:t>
      </w:r>
    </w:p>
    <w:p>
      <w:pPr>
        <w:pStyle w:val="Heading2"/>
        <w:spacing w:after="160" w:before="280"/>
      </w:pPr>
      <w:r>
        <w:rPr>
          <w:rFonts w:ascii="Times New Roman" w:cs="Times New Roman" w:eastAsia="Times New Roman" w:hAnsi="Times New Roman"/>
          <w:b/>
          <w:bCs/>
          <w:color w:val="1F3864"/>
          <w:sz w:val="24"/>
          <w:szCs w:val="24"/>
        </w:rPr>
        <w:t xml:space="preserve">9.3 Adaptive Promotion Rules</w:t>
      </w:r>
    </w:p>
    <w:p>
      <w:pPr>
        <w:spacing w:after="160"/>
        <w:jc w:val="both"/>
      </w:pPr>
      <w:r>
        <w:rPr>
          <w:rFonts w:ascii="Times New Roman" w:cs="Times New Roman" w:eastAsia="Times New Roman" w:hAnsi="Times New Roman"/>
          <w:b/>
          <w:bCs/>
          <w:color w:val="8B4513"/>
          <w:sz w:val="22"/>
          <w:szCs w:val="22"/>
        </w:rPr>
        <w:t xml:space="preserve">[PROPOSITION] </w:t>
      </w:r>
      <w:r>
        <w:rPr>
          <w:rFonts w:ascii="Times New Roman" w:cs="Times New Roman" w:eastAsia="Times New Roman" w:hAnsi="Times New Roman"/>
          <w:color w:val="333333"/>
          <w:sz w:val="22"/>
          <w:szCs w:val="22"/>
        </w:rPr>
        <w:t xml:space="preserve">A promotion score S_i(t) = a·EMA(|Δ_i(t)|) + b·EMA(failure_rate_i(t)) + c·volatility_i(t) + d·criticality_i ranks hidden components for promotion to named status. The active monitoring set C_t = PinnedCriticalSet ∪ Top_{K−|Pinned|}(S_i(t)).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means: critical components are always explicitly tracked, strong drifters get promoted from OTHER, and the long tail stays aggregated unless it starts moving. This directly implements the ST4000DM000 and ST12000NM0007 lessons.</w:t>
      </w:r>
    </w:p>
    <w:p>
      <w:pPr>
        <w:pStyle w:val="Heading2"/>
        <w:spacing w:after="160" w:before="280"/>
      </w:pPr>
      <w:r>
        <w:rPr>
          <w:rFonts w:ascii="Times New Roman" w:cs="Times New Roman" w:eastAsia="Times New Roman" w:hAnsi="Times New Roman"/>
          <w:b/>
          <w:bCs/>
          <w:color w:val="1F3864"/>
          <w:sz w:val="24"/>
          <w:szCs w:val="24"/>
        </w:rPr>
        <w:t xml:space="preserve">9.4 OTHER as Escalation Flag</w:t>
      </w:r>
    </w:p>
    <w:p>
      <w:pPr>
        <w:spacing w:after="160"/>
        <w:jc w:val="both"/>
      </w:pPr>
      <w:r>
        <w:rPr>
          <w:rFonts w:ascii="Times New Roman" w:cs="Times New Roman" w:eastAsia="Times New Roman" w:hAnsi="Times New Roman"/>
          <w:b/>
          <w:bCs/>
          <w:color w:val="00808C"/>
          <w:sz w:val="22"/>
          <w:szCs w:val="22"/>
        </w:rPr>
        <w:t xml:space="preserve">[IDENTITY] </w:t>
      </w:r>
      <w:r>
        <w:rPr>
          <w:rFonts w:ascii="Times New Roman" w:cs="Times New Roman" w:eastAsia="Times New Roman" w:hAnsi="Times New Roman"/>
          <w:color w:val="333333"/>
          <w:sz w:val="22"/>
          <w:szCs w:val="22"/>
        </w:rPr>
        <w:t xml:space="preserve">OTHER is not a terminal reporting bucket but an escalation flag. If OTHER shows abnormal motion (drift, variance, or coherence change), the system should: (1) alert, (2) split OTHER using the atomic ledger, (3) promote the highest-scoring hidden components, (4) rebuild the morphology.</w:t>
      </w:r>
    </w:p>
    <w:p>
      <w:pPr>
        <w:spacing w:after="160" w:before="80"/>
      </w:pPr>
      <w:r>
        <w:rPr>
          <w:rFonts w:ascii="Times New Roman" w:cs="Times New Roman" w:eastAsia="Times New Roman" w:hAnsi="Times New Roman"/>
          <w:i/>
          <w:iCs/>
          <w:color w:val="2E75B6"/>
          <w:sz w:val="20"/>
          <w:szCs w:val="20"/>
        </w:rPr>
        <w:t xml:space="preserve">▶ Adaptive morphology: ChatGPT (promotion score, pinned set) · Grok (SOM density-based allocation, ρ_node ∝ var(ρ_data))</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Topography Conjecture: Proved, Supported, and Disproved Claims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original Topography Conjecture (Higgins–Grok 2026) made several mathematical claims of varying strength. ChatGPT’s formal review and the BackBlaze empirical test allow precise adjudication: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800"/>
        <w:gridCol w:w="34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Claim</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Original Tier</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Current Status</w:t>
            </w:r>
          </w:p>
        </w:tc>
        <w:tc>
          <w:tcPr>
            <w:tcW w:type="dxa" w:w="3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Evidence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Conserved ratio states live on simplex</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[IDENTITY]</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Established</w:t>
            </w:r>
          </w:p>
        </w:tc>
        <w:tc>
          <w:tcPr>
            <w:tcW w:type="dxa" w:w="3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1986; structural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Aggregation destroys observability</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Proved [THEOREM]</w:t>
            </w:r>
          </w:p>
        </w:tc>
        <w:tc>
          <w:tcPr>
            <w:tcW w:type="dxa" w:w="3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Triangle inequality + BackBlaze test</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Changing morphology changes answers</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Proved [EMPIRICAL]</w:t>
            </w:r>
          </w:p>
        </w:tc>
        <w:tc>
          <w:tcPr>
            <w:tcW w:type="dxa" w:w="3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K=1→K=40 test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Hidden components non-identifiable</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Proved [THEOREM]</w:t>
            </w:r>
          </w:p>
        </w:tc>
        <w:tc>
          <w:tcPr>
            <w:tcW w:type="dxa" w:w="3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Kernel construction proof</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 behaves like local tuned sensitivity</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Supported [CONJECTURE]</w:t>
            </w:r>
          </w:p>
        </w:tc>
        <w:tc>
          <w:tcPr>
            <w:tcW w:type="dxa" w:w="3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Kernel model; not yet falsified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SOM with Aitchison metric for Q-placement</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Supported [CONJECTURE]</w:t>
            </w:r>
          </w:p>
        </w:tc>
        <w:tc>
          <w:tcPr>
            <w:tcW w:type="dxa" w:w="3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Kohonen 1982 + Aitchison isometry</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MDG-modulated learning rate</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Supported [CONJECTURE]</w:t>
            </w:r>
          </w:p>
        </w:tc>
        <w:tc>
          <w:tcPr>
            <w:tcW w:type="dxa" w:w="3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Plausible but untested on real data</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 nodes → (n−1)-simplex or manifold</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Disproved as stated</w:t>
            </w:r>
          </w:p>
        </w:tc>
        <w:tc>
          <w:tcPr>
            <w:tcW w:type="dxa" w:w="3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Counterexample: 4 nodes as cycle graph</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Dense graphs → Gromov–Hausdorff manifold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Disproved without hypotheses</w:t>
            </w:r>
          </w:p>
        </w:tc>
        <w:tc>
          <w:tcPr>
            <w:tcW w:type="dxa" w:w="3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Requires sampling + regularity conditions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Scalar curvature = drift density</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Disproved as stated</w:t>
            </w:r>
          </w:p>
        </w:tc>
        <w:tc>
          <w:tcPr>
            <w:tcW w:type="dxa" w:w="3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1D manifold has κ ≡ 0 but drift ≠ 0</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 = manifold boundary</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Disproved as stated</w:t>
            </w:r>
          </w:p>
        </w:tc>
        <w:tc>
          <w:tcPr>
            <w:tcW w:type="dxa" w:w="3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Learned manifold can be boundaryless</w:t>
            </w:r>
          </w:p>
        </w:tc>
      </w:tr>
    </w:tbl>
    <w:p>
      <w:pPr>
        <w:spacing w:after="160"/>
        <w:jc w:val="both"/>
      </w:pPr>
      <w:r>
        <w:rPr>
          <w:rFonts w:ascii="Times New Roman" w:cs="Times New Roman" w:eastAsia="Times New Roman" w:hAnsi="Times New Roman"/>
          <w:b/>
          <w:bCs/>
          <w:color w:val="333333"/>
          <w:sz w:val="22"/>
          <w:szCs w:val="22"/>
        </w:rPr>
        <w:t xml:space="preserve">Net result: </w:t>
      </w:r>
      <w:r>
        <w:rPr>
          <w:rFonts w:ascii="Times New Roman" w:cs="Times New Roman" w:eastAsia="Times New Roman" w:hAnsi="Times New Roman"/>
          <w:color w:val="333333"/>
          <w:sz w:val="22"/>
          <w:szCs w:val="22"/>
        </w:rPr>
        <w:t xml:space="preserve">The strong core is proved. The weaker geometric extensions are downgraded to future research. The Grok collaboration contributed valuable intuitions (SOM, CW-complex, persistent homology), but several of the stronger mathematical statements were false as originally written.</w:t>
      </w:r>
    </w:p>
    <w:p>
      <w:pPr>
        <w:spacing w:after="160"/>
        <w:jc w:val="both"/>
      </w:pPr>
      <w:r>
        <w:rPr>
          <w:rFonts w:ascii="Times New Roman" w:cs="Times New Roman" w:eastAsia="Times New Roman" w:hAnsi="Times New Roman"/>
          <w:b/>
          <w:bCs/>
          <w:color w:val="333333"/>
          <w:sz w:val="22"/>
          <w:szCs w:val="22"/>
        </w:rPr>
        <w:t xml:space="preserve">Salvageable from Grok (missed in v1.0): </w:t>
      </w:r>
      <w:r>
        <w:rPr>
          <w:rFonts w:ascii="Times New Roman" w:cs="Times New Roman" w:eastAsia="Times New Roman" w:hAnsi="Times New Roman"/>
          <w:color w:val="333333"/>
          <w:sz w:val="22"/>
          <w:szCs w:val="22"/>
        </w:rPr>
        <w:t xml:space="preserve">(1) Density-proportional node allocation (ρ_node ∝ var(ρ_data)); (2) Q-modulated neighborhood bandwidth; (3) MDG-modulated learning rate; (4) Persistent homology barcodes for detecting hidden multimodality; (5) Mayer-Vietoris decomposition for stratified monitoring spaces.</w:t>
      </w:r>
    </w:p>
    <w:p>
      <w:pPr>
        <w:spacing w:after="160" w:before="80"/>
      </w:pPr>
      <w:r>
        <w:rPr>
          <w:rFonts w:ascii="Times New Roman" w:cs="Times New Roman" w:eastAsia="Times New Roman" w:hAnsi="Times New Roman"/>
          <w:i/>
          <w:iCs/>
          <w:color w:val="2E75B6"/>
          <w:sz w:val="20"/>
          <w:szCs w:val="20"/>
        </w:rPr>
        <w:t xml:space="preserve">▶ Topography Conjecture v1.0 (Grok/Claude) · Formal review (ChatGPT) · Morphology Test (Claude)</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Connection to the Fourth Monitoring Category</w:t>
      </w:r>
    </w:p>
    <w:p>
      <w:pPr>
        <w:spacing w:after="160"/>
        <w:jc w:val="both"/>
      </w:pPr>
      <w:r>
        <w:rPr>
          <w:rFonts w:ascii="Times New Roman" w:cs="Times New Roman" w:eastAsia="Times New Roman" w:hAnsi="Times New Roman"/>
          <w:b/>
          <w:bCs/>
          <w:color w:val="8B4513"/>
          <w:sz w:val="22"/>
          <w:szCs w:val="22"/>
        </w:rPr>
        <w:t xml:space="preserve">[PROPOSITION] </w:t>
      </w:r>
      <w:r>
        <w:rPr>
          <w:rFonts w:ascii="Times New Roman" w:cs="Times New Roman" w:eastAsia="Times New Roman" w:hAnsi="Times New Roman"/>
          <w:color w:val="333333"/>
          <w:sz w:val="22"/>
          <w:szCs w:val="22"/>
        </w:rPr>
        <w:t xml:space="preserve">Composition Monitoring (MC-4) is the observation of a system’s internal distribution across elements as proportional shares, tracked across time. It detects six failure modes (FM-1 through FM-6) that are invisible to conventional monitoring.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Tunable Sensing Architecture clarifies MC-4’s relationship to morphology: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6060"/>
      </w:tblGrid>
      <w:tr>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Failure Mode</w:t>
            </w:r>
          </w:p>
        </w:tc>
        <w:tc>
          <w:tcPr>
            <w:tcW w:type="dxa" w:w="2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6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Morphology Dependence</w:t>
            </w:r>
          </w:p>
        </w:tc>
      </w:tr>
      <w:tr>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2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6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Partially morphology-independent (affects any K)</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 (Drift)</w:t>
            </w:r>
          </w:p>
        </w:tc>
        <w:tc>
          <w:tcPr>
            <w:tcW w:type="dxa" w:w="6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Strongly morphology-dependent: detectable only if drifting component has its own node</w:t>
            </w:r>
          </w:p>
        </w:tc>
      </w:tr>
      <w:tr>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2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 (High-Q)</w:t>
            </w:r>
          </w:p>
        </w:tc>
        <w:tc>
          <w:tcPr>
            <w:tcW w:type="dxa" w:w="6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Morphology-independent (Q-factor effect within any node)</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6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Detectable at any K but severity assessment depends on resolution</w:t>
            </w:r>
          </w:p>
        </w:tc>
      </w:tr>
      <w:tr>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2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6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Requires sufficient K to see individual small components</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6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By definition invisible until the element gets its own node (K threshold)</w:t>
            </w:r>
          </w:p>
        </w:tc>
      </w:tr>
    </w:tbl>
    <w:p>
      <w:pPr>
        <w:spacing w:after="160"/>
        <w:jc w:val="both"/>
      </w:pPr>
      <w:r>
        <w:rPr>
          <w:rFonts w:ascii="Times New Roman" w:cs="Times New Roman" w:eastAsia="Times New Roman" w:hAnsi="Times New Roman"/>
          <w:color w:val="333333"/>
          <w:sz w:val="22"/>
          <w:szCs w:val="22"/>
        </w:rPr>
        <w:t xml:space="preserve">FM-2 (Silent Drift) is the failure mode most directly demonstrated by the BackBlaze test. ST4000DM000’s 210 bps drift was a textbook FM-2 event: significant compositional change occurring without governance detection, because the monitoring architecture lacked the resolution to see it. </w:t>
      </w:r>
      <w:r>
        <w:rPr>
          <w:rFonts w:ascii="Times New Roman" w:cs="Times New Roman" w:eastAsia="Times New Roman" w:hAnsi="Times New Roman"/>
          <w:b/>
          <w:bCs/>
          <w:i/>
          <w:iCs/>
          <w:color w:val="333333"/>
          <w:sz w:val="22"/>
          <w:szCs w:val="22"/>
        </w:rPr>
        <w:t xml:space="preserve">FM-2 is morphology-gated.</w:t>
      </w:r>
    </w:p>
    <w:p>
      <w:pPr>
        <w:spacing w:after="160"/>
        <w:jc w:val="both"/>
      </w:pPr>
      <w:r>
        <w:rPr>
          <w:rFonts w:ascii="Times New Roman" w:cs="Times New Roman" w:eastAsia="Times New Roman" w:hAnsi="Times New Roman"/>
          <w:color w:val="333333"/>
          <w:sz w:val="22"/>
          <w:szCs w:val="22"/>
        </w:rPr>
        <w:t xml:space="preserve">FM-6 (Orphan Element) is the failure mode demonstrated by ST12000NM0007: the highest-risk component is operationally invisible because its fleet share is too small for any K &lt; 40 to include it. </w:t>
      </w:r>
      <w:r>
        <w:rPr>
          <w:rFonts w:ascii="Times New Roman" w:cs="Times New Roman" w:eastAsia="Times New Roman" w:hAnsi="Times New Roman"/>
          <w:b/>
          <w:bCs/>
          <w:i/>
          <w:iCs/>
          <w:color w:val="333333"/>
          <w:sz w:val="22"/>
          <w:szCs w:val="22"/>
        </w:rPr>
        <w:t xml:space="preserve">FM-6 is morphology-gated and risk-critical.</w:t>
      </w:r>
    </w:p>
    <w:p>
      <w:pPr>
        <w:spacing w:after="160" w:before="80"/>
      </w:pPr>
      <w:r>
        <w:rPr>
          <w:rFonts w:ascii="Times New Roman" w:cs="Times New Roman" w:eastAsia="Times New Roman" w:hAnsi="Times New Roman"/>
          <w:i/>
          <w:iCs/>
          <w:color w:val="2E75B6"/>
          <w:sz w:val="20"/>
          <w:szCs w:val="20"/>
        </w:rPr>
        <w:t xml:space="preserve">▶ Fourth Monitoring Category v2.0 · Vol 3 (Field Manual) · Six failure modes (FM-1–FM-6)</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Where HUF Does Not Apply: Integration with FC-6</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non-applicability analysis (v1.0) identified eight failure categories (FC-1 through FC-8). The morphology test provides a concrete mechanism for one of them:</w:t>
      </w:r>
    </w:p>
    <w:p>
      <w:pPr>
        <w:spacing w:after="160"/>
        <w:jc w:val="both"/>
      </w:pPr>
      <w:r>
        <w:rPr>
          <w:rFonts w:ascii="Times New Roman" w:cs="Times New Roman" w:eastAsia="Times New Roman" w:hAnsi="Times New Roman"/>
          <w:b/>
          <w:bCs/>
          <w:color w:val="2E75B6"/>
          <w:sz w:val="22"/>
          <w:szCs w:val="22"/>
        </w:rPr>
        <w:t xml:space="preserve">[EMPIRICAL] </w:t>
      </w:r>
      <w:r>
        <w:rPr>
          <w:rFonts w:ascii="Times New Roman" w:cs="Times New Roman" w:eastAsia="Times New Roman" w:hAnsi="Times New Roman"/>
          <w:color w:val="333333"/>
          <w:sz w:val="22"/>
          <w:szCs w:val="22"/>
        </w:rPr>
        <w:t xml:space="preserve">FC-6 (Normalization Destroys Information) manifests through the OTHER bucket. When aggregation causes opposing drifts to cancel, the normalized ratio output understates the true magnitude of compositional change. At K=1, 93% of drift information was destroyed.</w:t>
      </w:r>
    </w:p>
    <w:p>
      <w:pPr>
        <w:spacing w:after="160"/>
        <w:jc w:val="both"/>
      </w:pPr>
      <w:r>
        <w:rPr>
          <w:rFonts w:ascii="Times New Roman" w:cs="Times New Roman" w:eastAsia="Times New Roman" w:hAnsi="Times New Roman"/>
          <w:color w:val="333333"/>
          <w:sz w:val="22"/>
          <w:szCs w:val="22"/>
        </w:rPr>
        <w:t xml:space="preserve">The OTHER bucket </w:t>
      </w:r>
      <w:r>
        <w:rPr>
          <w:rFonts w:ascii="Times New Roman" w:cs="Times New Roman" w:eastAsia="Times New Roman" w:hAnsi="Times New Roman"/>
          <w:i/>
          <w:iCs/>
          <w:color w:val="333333"/>
          <w:sz w:val="22"/>
          <w:szCs w:val="22"/>
        </w:rPr>
        <w:t xml:space="preserve">is</w:t>
      </w:r>
      <w:r>
        <w:rPr>
          <w:rFonts w:ascii="Times New Roman" w:cs="Times New Roman" w:eastAsia="Times New Roman" w:hAnsi="Times New Roman"/>
          <w:color w:val="333333"/>
          <w:sz w:val="22"/>
          <w:szCs w:val="22"/>
        </w:rPr>
        <w:t xml:space="preserve"> FC-6 in operation. It is the mechanism by which normalization (aggregation to a coarser simplex) destroys information. The planned HUF System Builder should cross-reference this: if FC-6 risk is flagged, the diagnostic is to check drift coherence C_g within each bucket and promote hidden components with low coherence.</w:t>
      </w:r>
    </w:p>
    <w:p>
      <w:pPr>
        <w:spacing w:after="160" w:before="80"/>
      </w:pPr>
      <w:r>
        <w:rPr>
          <w:rFonts w:ascii="Times New Roman" w:cs="Times New Roman" w:eastAsia="Times New Roman" w:hAnsi="Times New Roman"/>
          <w:i/>
          <w:iCs/>
          <w:color w:val="2E75B6"/>
          <w:sz w:val="20"/>
          <w:szCs w:val="20"/>
        </w:rPr>
        <w:t xml:space="preserve">▶ HUF Where HUF Does Not Apply v1.0, FC-6 · System Builder (planned)</w:t>
      </w:r>
    </w:p>
    <w:p>
      <w:r>
        <w:br w:type="page"/>
      </w:r>
    </w:p>
    <w:p>
      <w:pPr>
        <w:pStyle w:val="Heading1"/>
        <w:spacing w:after="200" w:before="360"/>
      </w:pPr>
      <w:r>
        <w:rPr>
          <w:rFonts w:ascii="Times New Roman" w:cs="Times New Roman" w:eastAsia="Times New Roman" w:hAnsi="Times New Roman"/>
          <w:b/>
          <w:bCs/>
          <w:color w:val="1F3864"/>
          <w:sz w:val="28"/>
          <w:szCs w:val="28"/>
        </w:rPr>
        <w:t xml:space="preserve">13. Recursive Self-Application</w:t>
      </w:r>
    </w:p>
    <w:p>
      <w:pPr>
        <w:spacing w:after="160"/>
        <w:jc w:val="both"/>
      </w:pPr>
      <w:r>
        <w:rPr>
          <w:rFonts w:ascii="Times New Roman" w:cs="Times New Roman" w:eastAsia="Times New Roman" w:hAnsi="Times New Roman"/>
          <w:b/>
          <w:bCs/>
          <w:color w:val="00808C"/>
          <w:sz w:val="22"/>
          <w:szCs w:val="22"/>
        </w:rPr>
        <w:t xml:space="preserve">[IDENTITY] </w:t>
      </w:r>
      <w:r>
        <w:rPr>
          <w:rFonts w:ascii="Times New Roman" w:cs="Times New Roman" w:eastAsia="Times New Roman" w:hAnsi="Times New Roman"/>
          <w:color w:val="333333"/>
          <w:sz w:val="22"/>
          <w:szCs w:val="22"/>
        </w:rPr>
        <w:t xml:space="preserve">This document is itself a HUF-monitored artifact. The production pipeline (Peter + ChatGPT + Claude + Grok) is a ratio portfolio of intellectual contributions, tracked by contributor stamps. The system’s own corpus is subject to the same morphology, Q, and identifiability principles it describes.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recursion anchors the framework: HUF’s claims about monitoring can be tested on HUF’s own document production. If the Tunable Sensing Architecture is correct, then:</w:t>
      </w:r>
    </w:p>
    <w:p>
      <w:pPr>
        <w:spacing w:after="160"/>
        <w:ind w:left="400"/>
        <w:jc w:val="both"/>
      </w:pPr>
      <w:r>
        <w:rPr>
          <w:rFonts w:ascii="Times New Roman" w:cs="Times New Roman" w:eastAsia="Times New Roman" w:hAnsi="Times New Roman"/>
          <w:b/>
          <w:bCs/>
          <w:color w:val="333333"/>
          <w:sz w:val="22"/>
          <w:szCs w:val="22"/>
        </w:rPr>
        <w:t xml:space="preserve">1. </w:t>
      </w:r>
      <w:r>
        <w:rPr>
          <w:rFonts w:ascii="Times New Roman" w:cs="Times New Roman" w:eastAsia="Times New Roman" w:hAnsi="Times New Roman"/>
          <w:color w:val="333333"/>
          <w:sz w:val="22"/>
          <w:szCs w:val="22"/>
        </w:rPr>
        <w:t xml:space="preserve">The ratio of [THEOREM] to [CONJECTURE] claims is a measurable portfolio state.</w:t>
      </w:r>
    </w:p>
    <w:p>
      <w:pPr>
        <w:spacing w:after="160"/>
        <w:ind w:left="400"/>
        <w:jc w:val="both"/>
      </w:pPr>
      <w:r>
        <w:rPr>
          <w:rFonts w:ascii="Times New Roman" w:cs="Times New Roman" w:eastAsia="Times New Roman" w:hAnsi="Times New Roman"/>
          <w:b/>
          <w:bCs/>
          <w:color w:val="333333"/>
          <w:sz w:val="22"/>
          <w:szCs w:val="22"/>
        </w:rPr>
        <w:t xml:space="preserve">2. </w:t>
      </w:r>
      <w:r>
        <w:rPr>
          <w:rFonts w:ascii="Times New Roman" w:cs="Times New Roman" w:eastAsia="Times New Roman" w:hAnsi="Times New Roman"/>
          <w:color w:val="333333"/>
          <w:sz w:val="22"/>
          <w:szCs w:val="22"/>
        </w:rPr>
        <w:t xml:space="preserve">Version drift (v1.0 → v2.0) is a trackable compositional change.</w:t>
      </w:r>
    </w:p>
    <w:p>
      <w:pPr>
        <w:spacing w:after="160"/>
        <w:ind w:left="400"/>
        <w:jc w:val="both"/>
      </w:pPr>
      <w:r>
        <w:rPr>
          <w:rFonts w:ascii="Times New Roman" w:cs="Times New Roman" w:eastAsia="Times New Roman" w:hAnsi="Times New Roman"/>
          <w:b/>
          <w:bCs/>
          <w:color w:val="333333"/>
          <w:sz w:val="22"/>
          <w:szCs w:val="22"/>
        </w:rPr>
        <w:t xml:space="preserve">3. </w:t>
      </w:r>
      <w:r>
        <w:rPr>
          <w:rFonts w:ascii="Times New Roman" w:cs="Times New Roman" w:eastAsia="Times New Roman" w:hAnsi="Times New Roman"/>
          <w:color w:val="333333"/>
          <w:sz w:val="22"/>
          <w:szCs w:val="22"/>
        </w:rPr>
        <w:t xml:space="preserve">Contributor ratios (Peter / ChatGPT / Claude / Grok) form a unity-constrained portfolio.</w:t>
      </w:r>
    </w:p>
    <w:p>
      <w:pPr>
        <w:spacing w:after="160"/>
        <w:ind w:left="400"/>
        <w:jc w:val="both"/>
      </w:pPr>
      <w:r>
        <w:rPr>
          <w:rFonts w:ascii="Times New Roman" w:cs="Times New Roman" w:eastAsia="Times New Roman" w:hAnsi="Times New Roman"/>
          <w:b/>
          <w:bCs/>
          <w:color w:val="333333"/>
          <w:sz w:val="22"/>
          <w:szCs w:val="22"/>
        </w:rPr>
        <w:t xml:space="preserve">4. </w:t>
      </w:r>
      <w:r>
        <w:rPr>
          <w:rFonts w:ascii="Times New Roman" w:cs="Times New Roman" w:eastAsia="Times New Roman" w:hAnsi="Times New Roman"/>
          <w:color w:val="333333"/>
          <w:sz w:val="22"/>
          <w:szCs w:val="22"/>
        </w:rPr>
        <w:t xml:space="preserve">The operator (Peter) maintains ≥ 0.51 share under OCC.</w:t>
      </w:r>
    </w:p>
    <w:p>
      <w:pPr>
        <w:spacing w:after="160"/>
        <w:ind w:left="400"/>
        <w:jc w:val="both"/>
      </w:pPr>
      <w:r>
        <w:rPr>
          <w:rFonts w:ascii="Times New Roman" w:cs="Times New Roman" w:eastAsia="Times New Roman" w:hAnsi="Times New Roman"/>
          <w:b/>
          <w:bCs/>
          <w:color w:val="333333"/>
          <w:sz w:val="22"/>
          <w:szCs w:val="22"/>
        </w:rPr>
        <w:t xml:space="preserve">5. </w:t>
      </w:r>
      <w:r>
        <w:rPr>
          <w:rFonts w:ascii="Times New Roman" w:cs="Times New Roman" w:eastAsia="Times New Roman" w:hAnsi="Times New Roman"/>
          <w:color w:val="333333"/>
          <w:sz w:val="22"/>
          <w:szCs w:val="22"/>
        </w:rPr>
        <w:t xml:space="preserve">The system can detect drift in its own certainty level across versions.</w:t>
      </w:r>
    </w:p>
    <w:p>
      <w:pPr>
        <w:spacing w:after="160"/>
        <w:jc w:val="both"/>
      </w:pPr>
      <w:r>
        <w:rPr>
          <w:rFonts w:ascii="Times New Roman" w:cs="Times New Roman" w:eastAsia="Times New Roman" w:hAnsi="Times New Roman"/>
          <w:color w:val="333333"/>
          <w:sz w:val="22"/>
          <w:szCs w:val="22"/>
        </w:rPr>
        <w:t xml:space="preserve">This is not metaphor. It is a literal application of composition monitoring to the document production system. The </w:t>
      </w:r>
      <w:r>
        <w:rPr>
          <w:rFonts w:ascii="Times New Roman" w:cs="Times New Roman" w:eastAsia="Times New Roman" w:hAnsi="Times New Roman"/>
          <w:b/>
          <w:bCs/>
          <w:color w:val="333333"/>
          <w:sz w:val="22"/>
          <w:szCs w:val="22"/>
        </w:rPr>
        <w:t xml:space="preserve">traceability stamp</w:t>
      </w:r>
      <w:r>
        <w:rPr>
          <w:rFonts w:ascii="Times New Roman" w:cs="Times New Roman" w:eastAsia="Times New Roman" w:hAnsi="Times New Roman"/>
          <w:color w:val="333333"/>
          <w:sz w:val="22"/>
          <w:szCs w:val="22"/>
        </w:rPr>
        <w:t xml:space="preserve"> system ensures every claim can be attributed to its source, making the corpus’s own evidentiary portfolio auditable.</w:t>
      </w:r>
    </w:p>
    <w:p>
      <w:r>
        <w:br w:type="page"/>
      </w:r>
    </w:p>
    <w:p>
      <w:pPr>
        <w:pStyle w:val="Heading1"/>
        <w:spacing w:after="200" w:before="360"/>
      </w:pPr>
      <w:r>
        <w:rPr>
          <w:rFonts w:ascii="Times New Roman" w:cs="Times New Roman" w:eastAsia="Times New Roman" w:hAnsi="Times New Roman"/>
          <w:b/>
          <w:bCs/>
          <w:color w:val="1F3864"/>
          <w:sz w:val="28"/>
          <w:szCs w:val="28"/>
        </w:rPr>
        <w:t xml:space="preserve">14. Implementation: What Can Be Built Now</w:t>
      </w:r>
    </w:p>
    <w:p>
      <w:pPr>
        <w:spacing w:after="160"/>
        <w:jc w:val="both"/>
      </w:pPr>
      <w:r>
        <w:rPr>
          <w:rFonts w:ascii="Times New Roman" w:cs="Times New Roman" w:eastAsia="Times New Roman" w:hAnsi="Times New Roman"/>
          <w:b/>
          <w:bCs/>
          <w:color w:val="00808C"/>
          <w:sz w:val="22"/>
          <w:szCs w:val="22"/>
        </w:rPr>
        <w:t xml:space="preserve">[IDENTITY] </w:t>
      </w:r>
      <w:r>
        <w:rPr>
          <w:rFonts w:ascii="Times New Roman" w:cs="Times New Roman" w:eastAsia="Times New Roman" w:hAnsi="Times New Roman"/>
          <w:color w:val="333333"/>
          <w:sz w:val="22"/>
          <w:szCs w:val="22"/>
        </w:rPr>
        <w:t xml:space="preserve">The proved core is implementable without waiting for manifold theory.</w:t>
      </w:r>
    </w:p>
    <w:p>
      <w:pPr>
        <w:pStyle w:val="Heading2"/>
        <w:spacing w:after="160" w:before="280"/>
      </w:pPr>
      <w:r>
        <w:rPr>
          <w:rFonts w:ascii="Times New Roman" w:cs="Times New Roman" w:eastAsia="Times New Roman" w:hAnsi="Times New Roman"/>
          <w:b/>
          <w:bCs/>
          <w:color w:val="1F3864"/>
          <w:sz w:val="24"/>
          <w:szCs w:val="24"/>
        </w:rPr>
        <w:t xml:space="preserve">14.1 Keep the Atomic Ledger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Never discard underlying counts. The atomic ledger is the only way to audit hidden cancellation, promote buried components, or estimate whether current morphology is structurally inadequate.</w:t>
      </w:r>
    </w:p>
    <w:p>
      <w:pPr>
        <w:pStyle w:val="Heading2"/>
        <w:spacing w:after="160" w:before="280"/>
      </w:pPr>
      <w:r>
        <w:rPr>
          <w:rFonts w:ascii="Times New Roman" w:cs="Times New Roman" w:eastAsia="Times New Roman" w:hAnsi="Times New Roman"/>
          <w:b/>
          <w:bCs/>
          <w:color w:val="1F3864"/>
          <w:sz w:val="24"/>
          <w:szCs w:val="24"/>
        </w:rPr>
        <w:t xml:space="preserve">14.2 Controlled Morphology Map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Choose a pinned critical set (always explicit). Rank remaining components by drift, risk, and volatility. Promote components whose inclusion most reduces structural ambiguity for the active question set. Treat OTHER as an escalation flag.</w:t>
      </w:r>
    </w:p>
    <w:p>
      <w:pPr>
        <w:pStyle w:val="Heading2"/>
        <w:spacing w:after="160" w:before="280"/>
      </w:pPr>
      <w:r>
        <w:rPr>
          <w:rFonts w:ascii="Times New Roman" w:cs="Times New Roman" w:eastAsia="Times New Roman" w:hAnsi="Times New Roman"/>
          <w:b/>
          <w:bCs/>
          <w:color w:val="1F3864"/>
          <w:sz w:val="24"/>
          <w:szCs w:val="24"/>
        </w:rPr>
        <w:t xml:space="preserve">14.3 Adaptive Q-Sensitivity Layer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Embed observed HUF states in ILR/CLR coordinates. Initialize prototype nodes. Adapt centers and bandwidths to local density and drift intensity. Interpret as a tuned sensing layer, not as proof of a manifold.</w:t>
      </w:r>
    </w:p>
    <w:p>
      <w:pPr>
        <w:pStyle w:val="Heading2"/>
        <w:spacing w:after="160" w:before="280"/>
      </w:pPr>
      <w:r>
        <w:rPr>
          <w:rFonts w:ascii="Times New Roman" w:cs="Times New Roman" w:eastAsia="Times New Roman" w:hAnsi="Times New Roman"/>
          <w:b/>
          <w:bCs/>
          <w:color w:val="1F3864"/>
          <w:sz w:val="24"/>
          <w:szCs w:val="24"/>
        </w:rPr>
        <w:t xml:space="preserve">14.4 System Builder Stop Rule</w:t>
      </w:r>
    </w:p>
    <w:p>
      <w:pPr>
        <w:spacing w:after="160"/>
        <w:jc w:val="both"/>
      </w:pPr>
      <w:r>
        <w:rPr>
          <w:rFonts w:ascii="Times New Roman" w:cs="Times New Roman" w:eastAsia="Times New Roman" w:hAnsi="Times New Roman"/>
          <w:color w:val="333333"/>
          <w:sz w:val="22"/>
          <w:szCs w:val="22"/>
        </w:rPr>
        <w:t xml:space="preserve">For each candidate morphology A and sample budget M, estimate: </w:t>
      </w:r>
      <w:r>
        <w:rPr>
          <w:rFonts w:ascii="Times New Roman" w:cs="Times New Roman" w:eastAsia="Times New Roman" w:hAnsi="Times New Roman"/>
          <w:b/>
          <w:bCs/>
          <w:color w:val="333333"/>
          <w:sz w:val="22"/>
          <w:szCs w:val="22"/>
        </w:rPr>
        <w:t xml:space="preserve">R(A, M | Q) = B_Q(A)² + V_Q(A, M) + Ω(A, M) + λ·Cost(A). </w:t>
      </w:r>
      <w:r>
        <w:rPr>
          <w:rFonts w:ascii="Times New Roman" w:cs="Times New Roman" w:eastAsia="Times New Roman" w:hAnsi="Times New Roman"/>
          <w:color w:val="333333"/>
          <w:sz w:val="22"/>
          <w:szCs w:val="22"/>
        </w:rPr>
        <w:t xml:space="preserve">Choose the smallest design meeting target thresholds. Split buckets where structural risk exceeds tolerance. Stop when structural ambiguity is below threshold and confidence intervals are narrow enough.</w:t>
      </w:r>
    </w:p>
    <w:p>
      <w:pPr>
        <w:spacing w:after="160" w:before="80"/>
      </w:pPr>
      <w:r>
        <w:rPr>
          <w:rFonts w:ascii="Times New Roman" w:cs="Times New Roman" w:eastAsia="Times New Roman" w:hAnsi="Times New Roman"/>
          <w:i/>
          <w:iCs/>
          <w:color w:val="2E75B6"/>
          <w:sz w:val="20"/>
          <w:szCs w:val="20"/>
        </w:rPr>
        <w:t xml:space="preserve">▶ Implementation guidance: ChatGPT (adaptive morphology) · Grok (SOM) · Claude (BackBlaze tooling)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Future Directions</w:t>
      </w:r>
    </w:p>
    <w:p>
      <w:pPr>
        <w:spacing w:after="160"/>
        <w:jc w:val="both"/>
      </w:pPr>
      <w:r>
        <w:rPr>
          <w:rFonts w:ascii="Times New Roman" w:cs="Times New Roman" w:eastAsia="Times New Roman" w:hAnsi="Times New Roman"/>
          <w:b/>
          <w:bCs/>
          <w:color w:val="7030A0"/>
          <w:sz w:val="22"/>
          <w:szCs w:val="22"/>
        </w:rPr>
        <w:t xml:space="preserve">[CONJECTURE] </w:t>
      </w:r>
      <w:r>
        <w:rPr>
          <w:rFonts w:ascii="Times New Roman" w:cs="Times New Roman" w:eastAsia="Times New Roman" w:hAnsi="Times New Roman"/>
          <w:color w:val="333333"/>
          <w:sz w:val="22"/>
          <w:szCs w:val="22"/>
        </w:rPr>
        <w:t xml:space="preserve">The following research sequence is proposed, ordered by mathematical rigor required:</w:t>
      </w:r>
    </w:p>
    <w:p>
      <w:pPr>
        <w:spacing w:after="160"/>
        <w:ind w:left="400"/>
        <w:jc w:val="both"/>
      </w:pPr>
      <w:r>
        <w:rPr>
          <w:rFonts w:ascii="Times New Roman" w:cs="Times New Roman" w:eastAsia="Times New Roman" w:hAnsi="Times New Roman"/>
          <w:b/>
          <w:bCs/>
          <w:color w:val="333333"/>
          <w:sz w:val="22"/>
          <w:szCs w:val="22"/>
        </w:rPr>
        <w:t xml:space="preserve">1. </w:t>
      </w:r>
      <w:r>
        <w:rPr>
          <w:rFonts w:ascii="Times New Roman" w:cs="Times New Roman" w:eastAsia="Times New Roman" w:hAnsi="Times New Roman"/>
          <w:color w:val="333333"/>
          <w:sz w:val="22"/>
          <w:szCs w:val="22"/>
        </w:rPr>
        <w:t xml:space="preserve">Prove query-specific identifiability results for common HUF questions (top drifter identification, threshold exceedance, hidden critical component detection).</w:t>
      </w:r>
    </w:p>
    <w:p>
      <w:pPr>
        <w:spacing w:after="160"/>
        <w:ind w:left="400"/>
        <w:jc w:val="both"/>
      </w:pPr>
      <w:r>
        <w:rPr>
          <w:rFonts w:ascii="Times New Roman" w:cs="Times New Roman" w:eastAsia="Times New Roman" w:hAnsi="Times New Roman"/>
          <w:b/>
          <w:bCs/>
          <w:color w:val="333333"/>
          <w:sz w:val="22"/>
          <w:szCs w:val="22"/>
        </w:rPr>
        <w:t xml:space="preserve">2. </w:t>
      </w:r>
      <w:r>
        <w:rPr>
          <w:rFonts w:ascii="Times New Roman" w:cs="Times New Roman" w:eastAsia="Times New Roman" w:hAnsi="Times New Roman"/>
          <w:color w:val="333333"/>
          <w:sz w:val="22"/>
          <w:szCs w:val="22"/>
        </w:rPr>
        <w:t xml:space="preserve">Replace MDG/K normalization with metrics that separate signal size from architecture-induced dimensionality (ChatGPT flagged this issue).</w:t>
      </w:r>
    </w:p>
    <w:p>
      <w:pPr>
        <w:spacing w:after="160"/>
        <w:ind w:left="400"/>
        <w:jc w:val="both"/>
      </w:pPr>
      <w:r>
        <w:rPr>
          <w:rFonts w:ascii="Times New Roman" w:cs="Times New Roman" w:eastAsia="Times New Roman" w:hAnsi="Times New Roman"/>
          <w:b/>
          <w:bCs/>
          <w:color w:val="333333"/>
          <w:sz w:val="22"/>
          <w:szCs w:val="22"/>
        </w:rPr>
        <w:t xml:space="preserve">3. </w:t>
      </w:r>
      <w:r>
        <w:rPr>
          <w:rFonts w:ascii="Times New Roman" w:cs="Times New Roman" w:eastAsia="Times New Roman" w:hAnsi="Times New Roman"/>
          <w:color w:val="333333"/>
          <w:sz w:val="22"/>
          <w:szCs w:val="22"/>
        </w:rPr>
        <w:t xml:space="preserve">Benchmark adaptive morphology against fixed-K baselines on real conserved systems (BackBlaze, Ramsar, sourdough).</w:t>
      </w:r>
    </w:p>
    <w:p>
      <w:pPr>
        <w:spacing w:after="160"/>
        <w:ind w:left="400"/>
        <w:jc w:val="both"/>
      </w:pPr>
      <w:r>
        <w:rPr>
          <w:rFonts w:ascii="Times New Roman" w:cs="Times New Roman" w:eastAsia="Times New Roman" w:hAnsi="Times New Roman"/>
          <w:b/>
          <w:bCs/>
          <w:color w:val="333333"/>
          <w:sz w:val="22"/>
          <w:szCs w:val="22"/>
        </w:rPr>
        <w:t xml:space="preserve">4. </w:t>
      </w:r>
      <w:r>
        <w:rPr>
          <w:rFonts w:ascii="Times New Roman" w:cs="Times New Roman" w:eastAsia="Times New Roman" w:hAnsi="Times New Roman"/>
          <w:color w:val="333333"/>
          <w:sz w:val="22"/>
          <w:szCs w:val="22"/>
        </w:rPr>
        <w:t xml:space="preserve">Develop confidence-aware promotion rules for splitting OTHER (formal stopping criteria).</w:t>
      </w:r>
    </w:p>
    <w:p>
      <w:pPr>
        <w:spacing w:after="160"/>
        <w:ind w:left="400"/>
        <w:jc w:val="both"/>
      </w:pPr>
      <w:r>
        <w:rPr>
          <w:rFonts w:ascii="Times New Roman" w:cs="Times New Roman" w:eastAsia="Times New Roman" w:hAnsi="Times New Roman"/>
          <w:b/>
          <w:bCs/>
          <w:color w:val="333333"/>
          <w:sz w:val="22"/>
          <w:szCs w:val="22"/>
        </w:rPr>
        <w:t xml:space="preserve">5. </w:t>
      </w:r>
      <w:r>
        <w:rPr>
          <w:rFonts w:ascii="Times New Roman" w:cs="Times New Roman" w:eastAsia="Times New Roman" w:hAnsi="Times New Roman"/>
          <w:color w:val="333333"/>
          <w:sz w:val="22"/>
          <w:szCs w:val="22"/>
        </w:rPr>
        <w:t xml:space="preserve">Test persistent homology barcodes for detecting hidden multimodality in the data cloud (Grok’s barcode filtering at persistence &gt; 0.01).</w:t>
      </w:r>
    </w:p>
    <w:p>
      <w:pPr>
        <w:spacing w:after="160"/>
        <w:ind w:left="400"/>
        <w:jc w:val="both"/>
      </w:pPr>
      <w:r>
        <w:rPr>
          <w:rFonts w:ascii="Times New Roman" w:cs="Times New Roman" w:eastAsia="Times New Roman" w:hAnsi="Times New Roman"/>
          <w:b/>
          <w:bCs/>
          <w:color w:val="333333"/>
          <w:sz w:val="22"/>
          <w:szCs w:val="22"/>
        </w:rPr>
        <w:t xml:space="preserve">6. </w:t>
      </w:r>
      <w:r>
        <w:rPr>
          <w:rFonts w:ascii="Times New Roman" w:cs="Times New Roman" w:eastAsia="Times New Roman" w:hAnsi="Times New Roman"/>
          <w:color w:val="333333"/>
          <w:sz w:val="22"/>
          <w:szCs w:val="22"/>
        </w:rPr>
        <w:t xml:space="preserve">Study when Q-node fields admit stable low-dimensional summaries (intrinsic dimension estimation, stability under resampling).</w:t>
      </w:r>
    </w:p>
    <w:p>
      <w:pPr>
        <w:spacing w:after="160"/>
        <w:ind w:left="400"/>
        <w:jc w:val="both"/>
      </w:pPr>
      <w:r>
        <w:rPr>
          <w:rFonts w:ascii="Times New Roman" w:cs="Times New Roman" w:eastAsia="Times New Roman" w:hAnsi="Times New Roman"/>
          <w:b/>
          <w:bCs/>
          <w:color w:val="333333"/>
          <w:sz w:val="22"/>
          <w:szCs w:val="22"/>
        </w:rPr>
        <w:t xml:space="preserve">7. </w:t>
      </w:r>
      <w:r>
        <w:rPr>
          <w:rFonts w:ascii="Times New Roman" w:cs="Times New Roman" w:eastAsia="Times New Roman" w:hAnsi="Times New Roman"/>
          <w:color w:val="333333"/>
          <w:sz w:val="22"/>
          <w:szCs w:val="22"/>
        </w:rPr>
        <w:t xml:space="preserve">Only then: revisit manifold convergence, curvature interpretation, and CW-complex operational necessity.</w:t>
      </w:r>
    </w:p>
    <w:p>
      <w:pPr>
        <w:spacing w:after="160"/>
        <w:jc w:val="both"/>
      </w:pPr>
      <w:r>
        <w:rPr>
          <w:rFonts w:ascii="Times New Roman" w:cs="Times New Roman" w:eastAsia="Times New Roman" w:hAnsi="Times New Roman"/>
          <w:b/>
          <w:bCs/>
          <w:color w:val="333333"/>
          <w:sz w:val="22"/>
          <w:szCs w:val="22"/>
        </w:rPr>
        <w:t xml:space="preserve">The Grok thread contained several forward-looking ideas not yet formally tested: </w:t>
      </w:r>
      <w:r>
        <w:rPr>
          <w:rFonts w:ascii="Times New Roman" w:cs="Times New Roman" w:eastAsia="Times New Roman" w:hAnsi="Times New Roman"/>
          <w:color w:val="333333"/>
          <w:sz w:val="22"/>
          <w:szCs w:val="22"/>
        </w:rPr>
        <w:t xml:space="preserve">hyperbolic space for hierarchical organization (H³), fiber bundle embedding for multi-scale structure, Mayer-Vietoris Tor terms at boundary singularities, and the tetrahedral triad structure with O(K³) scaling. These remain at [CONJECTURE] tier pending formal development.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16. Conclusion</w:t>
      </w:r>
    </w:p>
    <w:p>
      <w:pPr>
        <w:spacing w:after="160"/>
        <w:jc w:val="both"/>
      </w:pPr>
      <w:r>
        <w:rPr>
          <w:rFonts w:ascii="Times New Roman" w:cs="Times New Roman" w:eastAsia="Times New Roman" w:hAnsi="Times New Roman"/>
          <w:b/>
          <w:bCs/>
          <w:color w:val="333333"/>
          <w:sz w:val="22"/>
          <w:szCs w:val="22"/>
        </w:rPr>
        <w:t xml:space="preserve">HUF morphology is the sensor architecture. </w:t>
      </w:r>
      <w:r>
        <w:rPr>
          <w:rFonts w:ascii="Times New Roman" w:cs="Times New Roman" w:eastAsia="Times New Roman" w:hAnsi="Times New Roman"/>
          <w:color w:val="333333"/>
          <w:sz w:val="22"/>
          <w:szCs w:val="22"/>
        </w:rPr>
        <w:t xml:space="preserve">It determines what the instrument can resolve. Q determines where and how sharply it listens. Sample size determines whether the resulting answer rises above noise.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That is why HUF is powerful. It turns monitoring into a tunable sensing problem rather than a fixed reporting problem.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practical doctrine:</w:t>
      </w:r>
    </w:p>
    <w:p>
      <w:pPr>
        <w:spacing w:after="160"/>
        <w:ind w:left="400"/>
        <w:jc w:val="both"/>
      </w:pPr>
      <w:r>
        <w:rPr>
          <w:rFonts w:ascii="Times New Roman" w:cs="Times New Roman" w:eastAsia="Times New Roman" w:hAnsi="Times New Roman"/>
          <w:b/>
          <w:bCs/>
          <w:color w:val="333333"/>
          <w:sz w:val="22"/>
          <w:szCs w:val="22"/>
        </w:rPr>
        <w:t xml:space="preserve">1. </w:t>
      </w:r>
      <w:r>
        <w:rPr>
          <w:rFonts w:ascii="Times New Roman" w:cs="Times New Roman" w:eastAsia="Times New Roman" w:hAnsi="Times New Roman"/>
          <w:color w:val="333333"/>
          <w:sz w:val="22"/>
          <w:szCs w:val="22"/>
        </w:rPr>
        <w:t xml:space="preserve">Choose the smallest morphology that makes the target question identifiable.</w:t>
      </w:r>
    </w:p>
    <w:p>
      <w:pPr>
        <w:spacing w:after="160"/>
        <w:ind w:left="400"/>
        <w:jc w:val="both"/>
      </w:pPr>
      <w:r>
        <w:rPr>
          <w:rFonts w:ascii="Times New Roman" w:cs="Times New Roman" w:eastAsia="Times New Roman" w:hAnsi="Times New Roman"/>
          <w:b/>
          <w:bCs/>
          <w:color w:val="333333"/>
          <w:sz w:val="22"/>
          <w:szCs w:val="22"/>
        </w:rPr>
        <w:t xml:space="preserve">2. </w:t>
      </w:r>
      <w:r>
        <w:rPr>
          <w:rFonts w:ascii="Times New Roman" w:cs="Times New Roman" w:eastAsia="Times New Roman" w:hAnsi="Times New Roman"/>
          <w:color w:val="333333"/>
          <w:sz w:val="22"/>
          <w:szCs w:val="22"/>
        </w:rPr>
        <w:t xml:space="preserve">Require enough data for confidence at that morphology.</w:t>
      </w:r>
    </w:p>
    <w:p>
      <w:pPr>
        <w:spacing w:after="160"/>
        <w:ind w:left="400"/>
        <w:jc w:val="both"/>
      </w:pPr>
      <w:r>
        <w:rPr>
          <w:rFonts w:ascii="Times New Roman" w:cs="Times New Roman" w:eastAsia="Times New Roman" w:hAnsi="Times New Roman"/>
          <w:b/>
          <w:bCs/>
          <w:color w:val="333333"/>
          <w:sz w:val="22"/>
          <w:szCs w:val="22"/>
        </w:rPr>
        <w:t xml:space="preserve">3. </w:t>
      </w:r>
      <w:r>
        <w:rPr>
          <w:rFonts w:ascii="Times New Roman" w:cs="Times New Roman" w:eastAsia="Times New Roman" w:hAnsi="Times New Roman"/>
          <w:color w:val="333333"/>
          <w:sz w:val="22"/>
          <w:szCs w:val="22"/>
        </w:rPr>
        <w:t xml:space="preserve">Only then add local Q-structure to tune sensitivity over the observed state space.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this form, HUF becomes both more modest and more powerful: more modest because it distinguishes theorem from conjecture, and more powerful because it provides a direct path to implementation.</w:t>
      </w:r>
    </w:p>
    <w:p>
      <w:pPr>
        <w:spacing w:after="160"/>
        <w:jc w:val="both"/>
      </w:pPr>
      <w:r>
        <w:rPr>
          <w:rFonts w:ascii="Times New Roman" w:cs="Times New Roman" w:eastAsia="Times New Roman" w:hAnsi="Times New Roman"/>
          <w:color w:val="333333"/>
          <w:sz w:val="22"/>
          <w:szCs w:val="22"/>
        </w:rPr>
        <w:t xml:space="preserve">This document anchors the system by recursion. The framework monitors itself. The corpus is its own test case. The answer depends on the form—and now we can prove it.</w:t>
      </w:r>
    </w:p>
    <w:p>
      <w:r>
        <w:br w:type="page"/>
      </w:r>
    </w:p>
    <w:p>
      <w:pPr>
        <w:pStyle w:val="Heading1"/>
        <w:spacing w:after="200" w:before="360"/>
      </w:pPr>
      <w:r>
        <w:rPr>
          <w:rFonts w:ascii="Times New Roman" w:cs="Times New Roman" w:eastAsia="Times New Roman" w:hAnsi="Times New Roman"/>
          <w:b/>
          <w:bCs/>
          <w:color w:val="1F3864"/>
          <w:sz w:val="28"/>
          <w:szCs w:val="28"/>
        </w:rPr>
        <w:t xml:space="preserve">17. References</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Aitchison, J. (1986). The Statistical Analysis of Compositional Data. Chapman &amp; Hall.</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BackBlaze, Inc. (2024). Hard Drive Stats Q1 2024. backblaze.com/cloud-storage/resources/hard-drive-test-data</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Higgins, P. (2026). Higgins Unity Framework Specification v2.0. huf_spec_v2.0.json.</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Higgins, P. (2026). HUF Fourth Monitoring Category v2.0. HUF Corpus.</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Higgins, P. (2026). HUF Sufficiency Frontier v3.6. HUF Corpus.</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Higgins, P. (2026). HUF Topography Conjecture v1.0. HUF Corpus.</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Higgins, P. (2026). HUF Morphology Plausibility Test v1.0. HUF Corpus.</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Higgins, P. (2026). Where HUF Does Not Apply v1.0. HUF Corpus.</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Higgins, P. (2026). HUF Proof of Proposition 7.3 (Analytical MDG Threshold) v2.0. HUF Corpus.</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Higgins, P. – Grok (2026). HUF Topography: Q-Nodes, Manifolds, and Data-Induced Monitoring Structure. Collaborative thread.</w:t>
      </w:r>
    </w:p>
    <w:p>
      <w:pPr>
        <w:spacing w:after="100"/>
        <w:jc w:val="both"/>
      </w:pPr>
      <w:r>
        <w:rPr>
          <w:rFonts w:ascii="Times New Roman" w:cs="Times New Roman" w:eastAsia="Times New Roman" w:hAnsi="Times New Roman"/>
          <w:b w:val="false"/>
          <w:bCs w:val="false"/>
          <w:i w:val="false"/>
          <w:iCs w:val="false"/>
          <w:color w:val="333333"/>
          <w:sz w:val="22"/>
          <w:szCs w:val="22"/>
        </w:rPr>
        <w:t xml:space="preserve">Kohonen, T. (1982). Self-organized formation of topologically correct feature maps. Biological Cybernetics, 43(1), 59–69.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Corpus</w:t>
    </w:r>
    <w:r>
      <w:rPr>
        <w:rFonts w:ascii="Times New Roman" w:cs="Times New Roman" w:eastAsia="Times New Roman" w:hAnsi="Times New Roman"/>
        <w:i/>
        <w:iCs/>
        <w:color w:val="2E75B6"/>
        <w:sz w:val="18"/>
        <w:szCs w:val="18"/>
      </w:rPr>
      <w:t xml:space="preserve">	Tunable Sensing Architecture v2.0 — Collective Review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2026-03-14T13:35:41.366Z</dcterms:created>
  <dcterms:modified xsi:type="dcterms:W3CDTF">2026-03-14T13:35:41.366Z</dcterms:modified>
</cp:coreProperties>
</file>

<file path=docProps/custom.xml><?xml version="1.0" encoding="utf-8"?>
<Properties xmlns="http://schemas.openxmlformats.org/officeDocument/2006/custom-properties" xmlns:vt="http://schemas.openxmlformats.org/officeDocument/2006/docPropsVTypes"/>
</file>