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NERC Responsive Mode Grant Application</w:t>
      </w:r>
    </w:p>
    <w:p>
      <w:pPr>
        <w:spacing w:after="160"/>
      </w:pPr>
      <w:r>
        <w:rPr>
          <w:b/>
          <w:bCs/>
        </w:rPr>
        <w:t xml:space="preserve">Non-Invasive Composition Monitoring in Managed Wetland Systems</w:t>
      </w:r>
    </w:p>
    <w:p>
      <w:pPr>
        <w:spacing w:after="160"/>
      </w:pPr>
      <w:r>
        <w:rPr>
          <w:i/>
          <w:iCs/>
        </w:rPr>
        <w:t xml:space="preserve">An application to the Natural Environment Research Council (NERC) — Responsive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Submitted 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UK Research and Innovation / Natural Environment Research Council (NERC)</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Standard Research Grant — Environmental Monitoring &amp; Modelling</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NERC Responsive Mode — Environmental Sciences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huf.org — Higgins Unity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peter@huf.org · peterhiggins2016@gmail.com</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v2.0 (huf.org release)</w:t>
            </w:r>
          </w:p>
        </w:tc>
      </w:tr>
    </w:tbl>
    <w:p>
      <w:pPr>
        <w:spacing w:after="80"/>
      </w:pPr>
    </w:p>
    <w:p>
      <w:pPr>
        <w:pStyle w:val="Heading2"/>
      </w:pPr>
      <w:r>
        <w:t xml:space="preserve">1. Research Summary</w:t>
      </w:r>
    </w:p>
    <w:p>
      <w:pPr>
        <w:spacing w:after="160"/>
      </w:pPr>
      <w:r>
        <w:t xml:space="preserve">We propose to develop and validate Composition Monitoring (RSM), a non-invasive monitoring methodology for managed wetland biodiversity portfolios based on the Higgins Unity Framework (HUF), maintained as an open governance standard at huf.org. RSM addresses the operationally critical distinction between deliberate management decisions and undetected ecological drift in protected areas.</w:t>
      </w:r>
    </w:p>
    <w:p>
      <w:pPr>
        <w:pStyle w:val="Heading2"/>
      </w:pPr>
      <w:r>
        <w:t xml:space="preserve">2. Background and Motivation</w:t>
      </w:r>
    </w:p>
    <w:p>
      <w:pPr>
        <w:spacing w:after="160"/>
      </w:pPr>
      <w:r>
        <w:t xml:space="preserve">The UK hosts 175 Ramsar-designated wetland sites covering approximately 1.28 million hectares. Each site is subject to management planning obligations under Ramsar Article 3.2. The current monitoring standard relies on ecological state indicators with no standardised methodology for assessing whether the management interventions themselves are proceeding according to plan.</w:t>
      </w:r>
    </w:p>
    <w:p>
      <w:pPr>
        <w:spacing w:after="160"/>
      </w:pPr>
      <w:r>
        <w:t xml:space="preserve">This creates a governance blind spot: a site can report stable ecological indicators while experiencing significant silent drift in its management allocation, or vice versa. The HUF framework addresses this by treating the management allocation as a compositional variable (Σρᵢ = 1) and monitoring its trajectory using the MC-4 protocol.</w:t>
      </w:r>
    </w:p>
    <w:p>
      <w:pPr>
        <w:pStyle w:val="Heading3"/>
      </w:pPr>
      <w:r>
        <w:t xml:space="preserve">2.1 The compositional data foundation</w:t>
      </w:r>
    </w:p>
    <w:p>
      <w:pPr>
        <w:spacing w:after="160"/>
      </w:pPr>
      <w:r>
        <w:t xml:space="preserve">Management resource allocation in a protected area is inherently compositional: every unit of budget, staff time, or restoration effort allocated to one zone is unavailable to others. This constraint is formally identical to Aitchison’s simplex Sᴷ. Standard monitoring frameworks ignore this structure. The HUF standard at huf.org corrects this.</w:t>
      </w:r>
    </w:p>
    <w:p>
      <w:pPr>
        <w:pStyle w:val="Heading2"/>
      </w:pPr>
      <w:r>
        <w:t xml:space="preserve">3. Research Objectives</w:t>
      </w:r>
    </w:p>
    <w:p>
      <w:pPr>
        <w:pStyle w:val="ListParagraph"/>
        <w:numPr>
          <w:ilvl w:val="0"/>
          <w:numId w:val="2"/>
        </w:numPr>
        <w:spacing w:after="80"/>
      </w:pPr>
      <w:r>
        <w:t xml:space="preserve">Derive principled MDG alert thresholds from a Dirichlet null model for UK wetland management portfolios.</w:t>
      </w:r>
    </w:p>
    <w:p>
      <w:pPr>
        <w:pStyle w:val="ListParagraph"/>
        <w:numPr>
          <w:ilvl w:val="0"/>
          <w:numId w:val="2"/>
        </w:numPr>
        <w:spacing w:after="80"/>
      </w:pPr>
      <w:r>
        <w:t xml:space="preserve">Validate MC-4 protocol at three UK Ramsar sites with documented management histories spanning at least 10 years.</w:t>
      </w:r>
    </w:p>
    <w:p>
      <w:pPr>
        <w:pStyle w:val="ListParagraph"/>
        <w:numPr>
          <w:ilvl w:val="0"/>
          <w:numId w:val="2"/>
        </w:numPr>
        <w:spacing w:after="80"/>
      </w:pPr>
      <w:r>
        <w:t xml:space="preserve">Develop open-source R package (hufRSM) for MC-4 monitoring, compatible with existing Ramsar reporting workflows.</w:t>
      </w:r>
    </w:p>
    <w:p>
      <w:pPr>
        <w:pStyle w:val="ListParagraph"/>
        <w:numPr>
          <w:ilvl w:val="0"/>
          <w:numId w:val="2"/>
        </w:numPr>
        <w:spacing w:after="80"/>
      </w:pPr>
      <w:r>
        <w:t xml:space="preserve">Produce practitioner handbook and training materials for Ramsar site managers, tested with Natural England and RSPB staff.</w:t>
      </w:r>
    </w:p>
    <w:p>
      <w:pPr>
        <w:pStyle w:val="ListParagraph"/>
        <w:numPr>
          <w:ilvl w:val="0"/>
          <w:numId w:val="2"/>
        </w:numPr>
        <w:spacing w:after="80"/>
      </w:pPr>
      <w:r>
        <w:t xml:space="preserve">Submit HUF Portfolio Share (ρ) as EBV candidate to GEO BON, with UK Ramsar evidence as primary validation dataset.</w:t>
      </w:r>
    </w:p>
    <w:p>
      <w:pPr>
        <w:pStyle w:val="Heading2"/>
      </w:pPr>
      <w:r>
        <w:t xml:space="preserve">4. Methodology</w:t>
      </w:r>
    </w:p>
    <w:p>
      <w:pPr>
        <w:pStyle w:val="Heading3"/>
      </w:pPr>
      <w:r>
        <w:t xml:space="preserve">4.1 Mathematical formalisation</w:t>
      </w:r>
    </w:p>
    <w:p>
      <w:pPr>
        <w:spacing w:after="160"/>
      </w:pPr>
      <w:r>
        <w:t xml:space="preserve">Formalise MDG as an Aitchison-distance-derived statistic. Derive distribution under null hypothesis of random compositional drift modelled as a Dirichlet process. Calibrate alert threshold δ at p &lt; 0.05 and p &lt; 0.01.</w:t>
      </w:r>
    </w:p>
    <w:p>
      <w:pPr>
        <w:pStyle w:val="Heading3"/>
      </w:pPr>
      <w:r>
        <w:t xml:space="preserve">4.2 Retrospective validation — UK Ramsar sites</w:t>
      </w:r>
    </w:p>
    <w:p>
      <w:pPr>
        <w:spacing w:after="160"/>
      </w:pPr>
      <w:r>
        <w:t xml:space="preserve">Three UK Ramsar sites selected in collaboration with Natural England: one each from upland peatland, lowland fen, and coastal wetland. Management plan archives used to reconstruct allocation histories from 1995–2025.</w:t>
      </w:r>
    </w:p>
    <w:p>
      <w:pPr>
        <w:pStyle w:val="Heading3"/>
      </w:pPr>
      <w:r>
        <w:t xml:space="preserve">4.3 Prospective pilot</w:t>
      </w:r>
    </w:p>
    <w:p>
      <w:pPr>
        <w:spacing w:after="160"/>
      </w:pPr>
      <w:r>
        <w:t xml:space="preserve">A prospective 12-month MC-4 monitoring pilot at one site in real time, with monthly governance record updates and automated MDG computation via hufRSM.</w:t>
      </w:r>
    </w:p>
    <w:p>
      <w:pPr>
        <w:pStyle w:val="Heading3"/>
      </w:pPr>
      <w:r>
        <w:t xml:space="preserve">4.4 Tooling development</w:t>
      </w:r>
    </w:p>
    <w:p>
      <w:pPr>
        <w:spacing w:after="160"/>
      </w:pPr>
      <w:r>
        <w:t xml:space="preserve">The hufRSM R package will provide: portfolio share computation, MDG computation with calibrated thresholds, provenance classification workflow, Ramsar Article 3.2 report generation, and GEO BON EBV data submission formatting. Available via huf.org under MIT License.</w:t>
      </w:r>
    </w:p>
    <w:p>
      <w:pPr>
        <w:pStyle w:val="Heading2"/>
      </w:pPr>
      <w:r>
        <w:t xml:space="preserve">5. Timeline</w:t>
      </w:r>
    </w:p>
    <w:p>
      <w:pPr>
        <w:pStyle w:val="ListParagraph"/>
        <w:numPr>
          <w:ilvl w:val="0"/>
          <w:numId w:val="2"/>
        </w:numPr>
        <w:spacing w:after="80"/>
      </w:pPr>
      <w:r>
        <w:rPr>
          <w:b/>
          <w:bCs/>
        </w:rPr>
        <w:t xml:space="preserve">Months 1–6: </w:t>
      </w:r>
      <w:r>
        <w:t xml:space="preserve">Mathematical formalisation; site selection and data access. Deliverable: MDG threshold paper (preprint).</w:t>
      </w:r>
    </w:p>
    <w:p>
      <w:pPr>
        <w:pStyle w:val="ListParagraph"/>
        <w:numPr>
          <w:ilvl w:val="0"/>
          <w:numId w:val="2"/>
        </w:numPr>
        <w:spacing w:after="80"/>
      </w:pPr>
      <w:r>
        <w:rPr>
          <w:b/>
          <w:bCs/>
        </w:rPr>
        <w:t xml:space="preserve">Months 7–18: </w:t>
      </w:r>
      <w:r>
        <w:t xml:space="preserve">Retrospective validation at 3 sites. Deliverable: Validation report; hufRSM v1.0.</w:t>
      </w:r>
    </w:p>
    <w:p>
      <w:pPr>
        <w:pStyle w:val="ListParagraph"/>
        <w:numPr>
          <w:ilvl w:val="0"/>
          <w:numId w:val="2"/>
        </w:numPr>
        <w:spacing w:after="80"/>
      </w:pPr>
      <w:r>
        <w:rPr>
          <w:b/>
          <w:bCs/>
        </w:rPr>
        <w:t xml:space="preserve">Months 19–24: </w:t>
      </w:r>
      <w:r>
        <w:t xml:space="preserve">Prospective pilot; practitioner handbook. Deliverable: Handbook; pilot report.</w:t>
      </w:r>
    </w:p>
    <w:p>
      <w:pPr>
        <w:pStyle w:val="ListParagraph"/>
        <w:numPr>
          <w:ilvl w:val="0"/>
          <w:numId w:val="2"/>
        </w:numPr>
        <w:spacing w:after="80"/>
      </w:pPr>
      <w:r>
        <w:rPr>
          <w:b/>
          <w:bCs/>
        </w:rPr>
        <w:t xml:space="preserve">Months 25–30: </w:t>
      </w:r>
      <w:r>
        <w:t xml:space="preserve">GEO BON EBV submission; peer-reviewed publications. Deliverable: 2 journal papers; EBV submission.</w:t>
      </w:r>
    </w:p>
    <w:p>
      <w:pPr>
        <w:pStyle w:val="Heading2"/>
      </w:pPr>
      <w:r>
        <w:t xml:space="preserve">6. Team and Track Record</w:t>
      </w:r>
    </w:p>
    <w:p>
      <w:pPr>
        <w:spacing w:after="160"/>
      </w:pPr>
      <w:r>
        <w:t xml:space="preserve">Principal Investigator: Peter Higgins (huf.org). Track record spanning architectural acoustics (origin of the HUF framework), electronics manufacturing quality control, and wetland ecology (Ramsar Croatia pilot, February 2026). The HUF framework has been developed and reviewed by the huf.org multi-AI collective (27 collective review trace documents) and is entering human peer review phase.</w:t>
      </w:r>
    </w:p>
    <w:p>
      <w:pPr>
        <w:pStyle w:val="Heading2"/>
      </w:pPr>
      <w:r>
        <w:t xml:space="preserve">7. Facilities and Resources</w:t>
      </w:r>
    </w:p>
    <w:p>
      <w:pPr>
        <w:spacing w:after="160"/>
      </w:pPr>
      <w:r>
        <w:t xml:space="preserve">Primary computational resource: standard research computing. Data access: UK Ramsar management plan archives (Natural England / JNCC SSSI database). All HUF tooling and mathematical corpus available at huf.org under MIT License.</w:t>
      </w:r>
    </w:p>
    <w:p>
      <w:pPr>
        <w:pStyle w:val="Heading2"/>
      </w:pPr>
      <w:r>
        <w:t xml:space="preserve">8. Ethical Considerations</w:t>
      </w:r>
    </w:p>
    <w:p>
      <w:pPr>
        <w:spacing w:after="160"/>
      </w:pPr>
      <w:r>
        <w:t xml:space="preserve">This project involves analysis of existing management records. No primary data collection from human subjects, animal experiments, or invasive ecological sampling. Standard GDPR-compliant data management procedures apply.</w:t>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2026-03-17T15:24:26.813Z</dcterms:created>
  <dcterms:modified xsi:type="dcterms:W3CDTF">2026-03-17T15:24:26.813Z</dcterms:modified>
</cp:coreProperties>
</file>

<file path=docProps/custom.xml><?xml version="1.0" encoding="utf-8"?>
<Properties xmlns="http://schemas.openxmlformats.org/officeDocument/2006/custom-properties" xmlns:vt="http://schemas.openxmlformats.org/officeDocument/2006/docPropsVTypes"/>
</file>