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color w:val="2E75B6"/>
          <w:spacing w:val="120"/>
          <w:sz w:val="20"/>
          <w:szCs w:val="20"/>
        </w:rPr>
        <w:t xml:space="preserve">HERFINDAHL UNIFORMITY FRAMEWORK</w:t>
      </w:r>
    </w:p>
    <w:p>
      <w:pPr>
        <w:pBdr>
          <w:bottom w:val="single" w:color="2E75B6" w:sz="6" w:space="1"/>
        </w:pBdr>
        <w:spacing w:after="0" w:before="0"/>
        <w:jc w:val="center"/>
      </w:pPr>
      <w:r>
        <w:rPr>
          <w:rFonts w:ascii="Times New Roman" w:cs="Times New Roman" w:eastAsia="Times New Roman" w:hAnsi="Times New Roman"/>
          <w:b/>
          <w:bCs/>
          <w:color w:val="1F3864"/>
          <w:sz w:val="36"/>
          <w:szCs w:val="36"/>
        </w:rPr>
        <w:t xml:space="preserve">PLL Engineering Precedent Note</w:t>
      </w:r>
    </w:p>
    <w:p>
      <w:pPr>
        <w:spacing w:after="60" w:before="120"/>
        <w:jc w:val="center"/>
      </w:pPr>
      <w:r>
        <w:rPr>
          <w:rFonts w:ascii="Times New Roman" w:cs="Times New Roman" w:eastAsia="Times New Roman" w:hAnsi="Times New Roman"/>
          <w:i/>
          <w:iCs/>
          <w:color w:val="333333"/>
          <w:sz w:val="22"/>
          <w:szCs w:val="22"/>
        </w:rPr>
        <w:t xml:space="preserve">Structural Homomorphism Between Phase-Locked Loop Applications</w:t>
      </w:r>
    </w:p>
    <w:p>
      <w:pPr>
        <w:spacing w:after="60" w:before="0"/>
        <w:jc w:val="center"/>
      </w:pPr>
      <w:r>
        <w:rPr>
          <w:rFonts w:ascii="Times New Roman" w:cs="Times New Roman" w:eastAsia="Times New Roman" w:hAnsi="Times New Roman"/>
          <w:i/>
          <w:iCs/>
          <w:color w:val="333333"/>
          <w:sz w:val="22"/>
          <w:szCs w:val="22"/>
        </w:rPr>
        <w:t xml:space="preserve">and the HUF Closed-Loop Control Architecture CL-01 → CL-05</w:t>
      </w:r>
    </w:p>
    <w:p>
      <w:pPr>
        <w:spacing w:after="0" w:before="60"/>
        <w:jc w:val="center"/>
      </w:pPr>
      <w:r>
        <w:rPr>
          <w:rFonts w:ascii="Times New Roman" w:cs="Times New Roman" w:eastAsia="Times New Roman" w:hAnsi="Times New Roman"/>
          <w:color w:val="666666"/>
          <w:sz w:val="18"/>
          <w:szCs w:val="18"/>
        </w:rPr>
        <w:t xml:space="preserve">Corpus Reference: HUF-PLL-PREC-01  •  Date: 16 March 2026</w:t>
      </w:r>
    </w:p>
    <w:p>
      <w:pPr>
        <w:spacing w:after="300" w:before="60"/>
        <w:jc w:val="center"/>
      </w:pPr>
      <w:r>
        <w:rPr>
          <w:rFonts w:ascii="Times New Roman" w:cs="Times New Roman" w:eastAsia="Times New Roman" w:hAnsi="Times New Roman"/>
          <w:color w:val="666666"/>
          <w:sz w:val="18"/>
          <w:szCs w:val="18"/>
        </w:rPr>
        <w:t xml:space="preserve">Classification: [FRAMEWORK] + [EMPIRICAL]</w:t>
      </w:r>
    </w:p>
    <w:p>
      <w:pPr>
        <w:pStyle w:val="Heading1"/>
        <w:spacing w:after="200" w:before="360"/>
      </w:pPr>
      <w:r>
        <w:rPr>
          <w:rFonts w:ascii="Times New Roman" w:cs="Times New Roman" w:eastAsia="Times New Roman" w:hAnsi="Times New Roman"/>
          <w:b/>
          <w:bCs/>
          <w:color w:val="1F3864"/>
          <w:sz w:val="28"/>
          <w:szCs w:val="28"/>
        </w:rPr>
        <w:t xml:space="preserve">1  Abstract</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This note establishes that the mapping between the HUF Closed-Loop Control Architecture (CL-01 through CL-05) and Phase-Locked Loop engineering is not an analogy. It is a structural homomorphism: each CL stage inherits its control topology, stability criteria, failure-mode catalogue, and tuning intuition from a specific, well-characterised PLL application domain with decades of deployment history. The homomorphism maps architecture and failure modes; specific parameter values and performance bounds require domain calibration against real data.</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Five canonical PLL application classes are identified — clock generation, frequency synthesis, demodulation, signal recovery, and ultrafast switching — and each is formally mapped to its CL counterpart. The inherited performance guarantees are catalogued, and the implications for HUF implementation confidence are stated.</w:t>
      </w:r>
    </w:p>
    <w:p>
      <w:pPr>
        <w:pStyle w:val="Heading1"/>
        <w:spacing w:after="200" w:before="360"/>
      </w:pPr>
      <w:r>
        <w:rPr>
          <w:rFonts w:ascii="Times New Roman" w:cs="Times New Roman" w:eastAsia="Times New Roman" w:hAnsi="Times New Roman"/>
          <w:b/>
          <w:bCs/>
          <w:color w:val="1F3864"/>
          <w:sz w:val="28"/>
          <w:szCs w:val="28"/>
        </w:rPr>
        <w:t xml:space="preserve">2  The Phase-Locked Loop as Universal Control Primitive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 phase-locked loop is a negative-feedback control system that locks an output signal to a reference signal in frequency and phase. Its core architecture is invariant across all application domains:</w:t>
      </w:r>
    </w:p>
    <w:p>
      <w:pPr>
        <w:spacing w:after="120" w:before="120"/>
        <w:jc w:val="center"/>
      </w:pPr>
      <w:r>
        <w:rPr>
          <w:rFonts w:ascii="Cambria Math" w:cs="Cambria Math" w:eastAsia="Cambria Math" w:hAnsi="Cambria Math"/>
          <w:color w:val="333333"/>
          <w:sz w:val="22"/>
          <w:szCs w:val="22"/>
        </w:rPr>
        <w:t xml:space="preserve">PLL := { Phase Detector → Loop Filter → VCO → Feedback Divider }</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universality of this architecture is not accidental. The PLL implements the minimum-complexity feedback controller for any system where the controlled variable is a periodic or quasi-periodic quantity, and the error signal is expressible as a phase difference. This is precisely the structure that the HUF Closed-Loop Control Architecture inherits.</w:t>
      </w:r>
    </w:p>
    <w:p>
      <w:pPr>
        <w:spacing w:after="120" w:before="120"/>
        <w:ind w:left="480" w:right="360"/>
      </w:pPr>
      <w:r>
        <w:rPr>
          <w:rFonts w:ascii="Times New Roman" w:cs="Times New Roman" w:eastAsia="Times New Roman" w:hAnsi="Times New Roman"/>
          <w:b/>
          <w:bCs/>
          <w:color w:val="1F3864"/>
          <w:sz w:val="22"/>
          <w:szCs w:val="22"/>
        </w:rPr>
        <w:t xml:space="preserve">Definition 2.1 (PLL Control Invariant)  </w:t>
      </w:r>
      <w:r>
        <w:rPr>
          <w:rFonts w:ascii="Times New Roman" w:cs="Times New Roman" w:eastAsia="Times New Roman" w:hAnsi="Times New Roman"/>
          <w:color w:val="333333"/>
          <w:sz w:val="22"/>
          <w:szCs w:val="22"/>
        </w:rPr>
        <w:t xml:space="preserve">A PLL maintains lock when the phase error θₑ(t) remains within the linear region of the phase detector characteristic. The lock range Δωₗ and capture range Δωᴄ define the operational envelope.</w:t>
      </w:r>
    </w:p>
    <w:p>
      <w:pPr>
        <w:spacing w:after="120" w:before="120"/>
        <w:ind w:left="480" w:right="360"/>
      </w:pPr>
      <w:r>
        <w:rPr>
          <w:rFonts w:ascii="Times New Roman" w:cs="Times New Roman" w:eastAsia="Times New Roman" w:hAnsi="Times New Roman"/>
          <w:b/>
          <w:bCs/>
          <w:color w:val="1F3864"/>
          <w:sz w:val="22"/>
          <w:szCs w:val="22"/>
        </w:rPr>
        <w:t xml:space="preserve">Definition 2.2 (CL Control Invariant)  </w:t>
      </w:r>
      <w:r>
        <w:rPr>
          <w:rFonts w:ascii="Times New Roman" w:cs="Times New Roman" w:eastAsia="Times New Roman" w:hAnsi="Times New Roman"/>
          <w:color w:val="333333"/>
          <w:sz w:val="22"/>
          <w:szCs w:val="22"/>
        </w:rPr>
        <w:t xml:space="preserve">The HUF CL architecture maintains validity when the effective complexity Kᵉᶠᶠ remains within the acceptance band defined by CL-01 (simplex validity) and the drift magnitude remains within the correctable range defined by CL-02/CL-03. The operational envelope is [Kᵉᶠᶠᵐᵢⁿ, Kᵉᶠᶠᵐᵃˣ].</w:t>
      </w:r>
    </w:p>
    <w:p>
      <w:pPr>
        <w:spacing w:after="120" w:before="120"/>
        <w:ind w:left="480" w:right="360"/>
      </w:pPr>
      <w:r>
        <w:rPr>
          <w:rFonts w:ascii="Times New Roman" w:cs="Times New Roman" w:eastAsia="Times New Roman" w:hAnsi="Times New Roman"/>
          <w:b/>
          <w:bCs/>
          <w:i/>
          <w:iCs/>
          <w:color w:val="8B4513"/>
          <w:sz w:val="22"/>
          <w:szCs w:val="22"/>
        </w:rPr>
        <w:t xml:space="preserve">Proposition 2.3 (Structural Equivalence)  </w:t>
      </w:r>
      <w:r>
        <w:rPr>
          <w:rFonts w:ascii="Times New Roman" w:cs="Times New Roman" w:eastAsia="Times New Roman" w:hAnsi="Times New Roman"/>
          <w:color w:val="333333"/>
          <w:sz w:val="22"/>
          <w:szCs w:val="22"/>
        </w:rPr>
        <w:t xml:space="preserve">The CL control invariant (Def 2.2) is isomorphic to the PLL control invariant (Def 2.1) under the substitution θₑ → ΔKᵉᶠᶠ and Δωₗ → [Kᵉᶠᶠᵐᵢⁿ, Kᵉᶠᶠᵐᵃˣ]. Both systems implement phase-comparison negative feedback with bounded error.</w:t>
      </w:r>
    </w:p>
    <w:p>
      <w:r>
        <w:br w:type="page"/>
      </w:r>
    </w:p>
    <w:p>
      <w:pPr>
        <w:pStyle w:val="Heading1"/>
        <w:spacing w:after="200" w:before="360"/>
      </w:pPr>
      <w:r>
        <w:rPr>
          <w:rFonts w:ascii="Times New Roman" w:cs="Times New Roman" w:eastAsia="Times New Roman" w:hAnsi="Times New Roman"/>
          <w:b/>
          <w:bCs/>
          <w:color w:val="1F3864"/>
          <w:sz w:val="28"/>
          <w:szCs w:val="28"/>
        </w:rPr>
        <w:t xml:space="preserve">3  Five PLL Application Domains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following five application classes represent the principal deployment contexts for PLLs in modern electronic systems. Each has been refined through decades of engineering practice, yielding well-characterised performance bounds, stability criteria, and failure modes.</w:t>
      </w:r>
    </w:p>
    <w:p>
      <w:pPr>
        <w:pStyle w:val="Heading2"/>
        <w:spacing w:after="160" w:before="280"/>
      </w:pPr>
      <w:r>
        <w:rPr>
          <w:rFonts w:ascii="Times New Roman" w:cs="Times New Roman" w:eastAsia="Times New Roman" w:hAnsi="Times New Roman"/>
          <w:b/>
          <w:bCs/>
          <w:color w:val="1F3864"/>
          <w:sz w:val="24"/>
          <w:szCs w:val="24"/>
        </w:rPr>
        <w:t xml:space="preserve">3.1  Clock Generation</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In microprocessors and digital systems, PLLs generate internal high-frequency clocks from a stable low-frequency reference crystal. The PLL multiplies the reference frequency by the feedback divider ratio N, producing a phase-coherent output at N × fᵣₑᶠ.</w:t>
      </w:r>
    </w:p>
    <w:p>
      <w:pPr>
        <w:spacing w:after="120" w:before="120"/>
        <w:ind w:left="480" w:right="360"/>
      </w:pPr>
      <w:r>
        <w:rPr>
          <w:rFonts w:ascii="Times New Roman" w:cs="Times New Roman" w:eastAsia="Times New Roman" w:hAnsi="Times New Roman"/>
          <w:b/>
          <w:bCs/>
          <w:color w:val="1F3864"/>
          <w:sz w:val="22"/>
          <w:szCs w:val="22"/>
        </w:rPr>
        <w:t xml:space="preserve">Definition 3.1 (Clock Generator)  </w:t>
      </w:r>
      <w:r>
        <w:rPr>
          <w:rFonts w:ascii="Times New Roman" w:cs="Times New Roman" w:eastAsia="Times New Roman" w:hAnsi="Times New Roman"/>
          <w:color w:val="333333"/>
          <w:sz w:val="22"/>
          <w:szCs w:val="22"/>
        </w:rPr>
        <w:t xml:space="preserve">A PLL clock generator takes reference fᵣₑᶠ and produces output fₒᵤᵗ = N × fᵣₑᶠ, maintaining phase coherence within jitter bound Jᵐᵃˣ.</w:t>
      </w:r>
    </w:p>
    <w:p>
      <w:pPr>
        <w:spacing w:after="160" w:before="0"/>
        <w:jc w:val="both"/>
      </w:pPr>
      <w:r>
        <w:rPr>
          <w:rFonts w:ascii="Times New Roman" w:cs="Times New Roman" w:eastAsia="Times New Roman" w:hAnsi="Times New Roman"/>
          <w:b/>
          <w:bCs/>
          <w:color w:val="1F3864"/>
          <w:sz w:val="22"/>
          <w:szCs w:val="22"/>
        </w:rPr>
        <w:t xml:space="preserve">CL Mapping: </w:t>
      </w:r>
      <w:r>
        <w:rPr>
          <w:rFonts w:ascii="Times New Roman" w:cs="Times New Roman" w:eastAsia="Times New Roman" w:hAnsi="Times New Roman"/>
          <w:color w:val="333333"/>
          <w:sz w:val="22"/>
          <w:szCs w:val="22"/>
        </w:rPr>
        <w:t xml:space="preserve">CL-05 (PLL-Style Restorative Control) is the direct inheritor. CL-05 takes the reference distribution ρ* as its "crystal reference" and regenerates the system state at the restorative cadence. The recalibration cycle is the clock; the reference distribution is the crystal. Phase jitter corresponds to residual Kᵉᶠᶠ variance after correction.</w:t>
      </w:r>
    </w:p>
    <w:p>
      <w:pPr>
        <w:spacing w:after="160" w:before="0"/>
        <w:jc w:val="both"/>
      </w:pPr>
      <w:r>
        <w:rPr>
          <w:rFonts w:ascii="Times New Roman" w:cs="Times New Roman" w:eastAsia="Times New Roman" w:hAnsi="Times New Roman"/>
          <w:b/>
          <w:bCs/>
          <w:color w:val="8B4513"/>
          <w:sz w:val="22"/>
          <w:szCs w:val="22"/>
        </w:rPr>
        <w:t xml:space="preserve">Inherited guarantee: </w:t>
      </w:r>
      <w:r>
        <w:rPr>
          <w:rFonts w:ascii="Times New Roman" w:cs="Times New Roman" w:eastAsia="Times New Roman" w:hAnsi="Times New Roman"/>
          <w:color w:val="333333"/>
          <w:sz w:val="22"/>
          <w:szCs w:val="22"/>
        </w:rPr>
        <w:t xml:space="preserve">Modern PLL clock generators achieve jitter &lt; 1 ps RMS at multi-GHz frequencies. The engineering principle — that a low-noise reference, multiplied through a well-damped loop, produces a stable high-frequency output — transfers directly to CL-05’s task of regenerating a stable Kᵉᶠᶠ from a validated reference distribution.</w:t>
      </w:r>
    </w:p>
    <w:p>
      <w:pPr>
        <w:pStyle w:val="Heading2"/>
        <w:spacing w:after="160" w:before="280"/>
      </w:pPr>
      <w:r>
        <w:rPr>
          <w:rFonts w:ascii="Times New Roman" w:cs="Times New Roman" w:eastAsia="Times New Roman" w:hAnsi="Times New Roman"/>
          <w:b/>
          <w:bCs/>
          <w:color w:val="1F3864"/>
          <w:sz w:val="24"/>
          <w:szCs w:val="24"/>
        </w:rPr>
        <w:t xml:space="preserve">3.2  Frequency Synthesis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In RF communications, PLL-based frequency synthesisers generate stable carrier frequencies across a wide bandwidth from a single reference oscillator. The synthesiser must switch between channels while maintaining spectral purity.</w:t>
      </w:r>
    </w:p>
    <w:p>
      <w:pPr>
        <w:spacing w:after="120" w:before="120"/>
        <w:ind w:left="480" w:right="360"/>
      </w:pPr>
      <w:r>
        <w:rPr>
          <w:rFonts w:ascii="Times New Roman" w:cs="Times New Roman" w:eastAsia="Times New Roman" w:hAnsi="Times New Roman"/>
          <w:b/>
          <w:bCs/>
          <w:color w:val="1F3864"/>
          <w:sz w:val="22"/>
          <w:szCs w:val="22"/>
        </w:rPr>
        <w:t xml:space="preserve">Definition 3.2 (Frequency Synthesiser)  </w:t>
      </w:r>
      <w:r>
        <w:rPr>
          <w:rFonts w:ascii="Times New Roman" w:cs="Times New Roman" w:eastAsia="Times New Roman" w:hAnsi="Times New Roman"/>
          <w:color w:val="333333"/>
          <w:sz w:val="22"/>
          <w:szCs w:val="22"/>
        </w:rPr>
        <w:t xml:space="preserve">A PLL frequency synthesiser produces any of M discrete output frequencies from a single reference, with switching time tₛₑₜₜₗₑ and phase noise ℒ(f) below a specified mask.</w:t>
      </w:r>
    </w:p>
    <w:p>
      <w:pPr>
        <w:spacing w:after="160" w:before="0"/>
        <w:jc w:val="both"/>
      </w:pPr>
      <w:r>
        <w:rPr>
          <w:rFonts w:ascii="Times New Roman" w:cs="Times New Roman" w:eastAsia="Times New Roman" w:hAnsi="Times New Roman"/>
          <w:b/>
          <w:bCs/>
          <w:color w:val="1F3864"/>
          <w:sz w:val="22"/>
          <w:szCs w:val="22"/>
        </w:rPr>
        <w:t xml:space="preserve">CL Mapping: </w:t>
      </w:r>
      <w:r>
        <w:rPr>
          <w:rFonts w:ascii="Times New Roman" w:cs="Times New Roman" w:eastAsia="Times New Roman" w:hAnsi="Times New Roman"/>
          <w:color w:val="333333"/>
          <w:sz w:val="22"/>
          <w:szCs w:val="22"/>
        </w:rPr>
        <w:t xml:space="preserve">The entire CL-01 → CL-04 pipeline acts as the frequency synthesiser. It takes raw portfolio data (the "reference oscillator") and produces a stable operating-band output — the validated Kᵉᶠᶠ range — that spans the full diversity spectrum. The pipeline must handle portfolio rebalancing (channel switching) while maintaining measurement integrity (spectral purity).</w:t>
      </w:r>
    </w:p>
    <w:p>
      <w:pPr>
        <w:spacing w:after="160" w:before="0"/>
        <w:jc w:val="both"/>
      </w:pPr>
      <w:r>
        <w:rPr>
          <w:rFonts w:ascii="Times New Roman" w:cs="Times New Roman" w:eastAsia="Times New Roman" w:hAnsi="Times New Roman"/>
          <w:b/>
          <w:bCs/>
          <w:color w:val="8B4513"/>
          <w:sz w:val="22"/>
          <w:szCs w:val="22"/>
        </w:rPr>
        <w:t xml:space="preserve">Inherited guarantee: </w:t>
      </w:r>
      <w:r>
        <w:rPr>
          <w:rFonts w:ascii="Times New Roman" w:cs="Times New Roman" w:eastAsia="Times New Roman" w:hAnsi="Times New Roman"/>
          <w:color w:val="333333"/>
          <w:sz w:val="22"/>
          <w:szCs w:val="22"/>
        </w:rPr>
        <w:t xml:space="preserve">Modern fractional-N synthesisers achieve settling times &lt; 100 µs and phase noise &lt; −100 dBc/Hz. The engineering principle — that a single stable reference, processed through a structured feedback pipeline, can generate any frequency in the operating band — maps to the CL pipeline’s ability to produce valid Kᵉᶠᶠ readings across any portfolio configuration.</w:t>
      </w:r>
    </w:p>
    <w:p>
      <w:pPr>
        <w:pStyle w:val="Heading2"/>
        <w:spacing w:after="160" w:before="280"/>
      </w:pPr>
      <w:r>
        <w:rPr>
          <w:rFonts w:ascii="Times New Roman" w:cs="Times New Roman" w:eastAsia="Times New Roman" w:hAnsi="Times New Roman"/>
          <w:b/>
          <w:bCs/>
          <w:color w:val="1F3864"/>
          <w:sz w:val="24"/>
          <w:szCs w:val="24"/>
        </w:rPr>
        <w:t xml:space="preserve">3.3  Demodulation</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PLLs serve as FM demodulators by tracking the instantaneous frequency of the input signal. The VCO control voltage becomes the demodulated output, as it must follow the input frequency variations to maintain lock.</w:t>
      </w:r>
    </w:p>
    <w:p>
      <w:pPr>
        <w:spacing w:after="120" w:before="120"/>
        <w:ind w:left="480" w:right="360"/>
      </w:pPr>
      <w:r>
        <w:rPr>
          <w:rFonts w:ascii="Times New Roman" w:cs="Times New Roman" w:eastAsia="Times New Roman" w:hAnsi="Times New Roman"/>
          <w:b/>
          <w:bCs/>
          <w:color w:val="1F3864"/>
          <w:sz w:val="22"/>
          <w:szCs w:val="22"/>
        </w:rPr>
        <w:t xml:space="preserve">Definition 3.3 (PLL FM Demodulator)  </w:t>
      </w:r>
      <w:r>
        <w:rPr>
          <w:rFonts w:ascii="Times New Roman" w:cs="Times New Roman" w:eastAsia="Times New Roman" w:hAnsi="Times New Roman"/>
          <w:color w:val="333333"/>
          <w:sz w:val="22"/>
          <w:szCs w:val="22"/>
        </w:rPr>
        <w:t xml:space="preserve">A PLL demodulator extracts the information signal m(t) from an FM carrier by tracking Δf(t), producing output proportional to the instantaneous frequency deviation.</w:t>
      </w:r>
    </w:p>
    <w:p>
      <w:pPr>
        <w:spacing w:after="160" w:before="0"/>
        <w:jc w:val="both"/>
      </w:pPr>
      <w:r>
        <w:rPr>
          <w:rFonts w:ascii="Times New Roman" w:cs="Times New Roman" w:eastAsia="Times New Roman" w:hAnsi="Times New Roman"/>
          <w:b/>
          <w:bCs/>
          <w:color w:val="1F3864"/>
          <w:sz w:val="22"/>
          <w:szCs w:val="22"/>
        </w:rPr>
        <w:t xml:space="preserve">CL Mapping: </w:t>
      </w:r>
      <w:r>
        <w:rPr>
          <w:rFonts w:ascii="Times New Roman" w:cs="Times New Roman" w:eastAsia="Times New Roman" w:hAnsi="Times New Roman"/>
          <w:color w:val="333333"/>
          <w:sz w:val="22"/>
          <w:szCs w:val="22"/>
        </w:rPr>
        <w:t xml:space="preserve">CL-03 (Effective Complexity Gauge) is the FM discriminator. It maps to the S-curve characteristic of the phase detector. The "information signal" is the drift magnitude and direction; the "reference" is the expected Kᵉᶠᶠ trajectory derived from ρ*. CL-03 extracts the deviation signal that tells CL-04 how far and in which direction the system has moved.</w:t>
      </w:r>
    </w:p>
    <w:p>
      <w:pPr>
        <w:spacing w:after="160" w:before="0"/>
        <w:jc w:val="both"/>
      </w:pPr>
      <w:r>
        <w:rPr>
          <w:rFonts w:ascii="Times New Roman" w:cs="Times New Roman" w:eastAsia="Times New Roman" w:hAnsi="Times New Roman"/>
          <w:b/>
          <w:bCs/>
          <w:color w:val="8B4513"/>
          <w:sz w:val="22"/>
          <w:szCs w:val="22"/>
        </w:rPr>
        <w:t xml:space="preserve">Inherited guarantee: </w:t>
      </w:r>
      <w:r>
        <w:rPr>
          <w:rFonts w:ascii="Times New Roman" w:cs="Times New Roman" w:eastAsia="Times New Roman" w:hAnsi="Times New Roman"/>
          <w:color w:val="333333"/>
          <w:sz w:val="22"/>
          <w:szCs w:val="22"/>
        </w:rPr>
        <w:t xml:space="preserve">PLL FM demodulators achieve superior linearity and noise performance compared to slope detectors or ratio detectors, precisely because the feedback loop actively tracks the signal rather than passively measuring it. CL-03 inherits this active-tracking advantage: it does not simply measure Kᵉᶠᶠ, it characterises the trajectory, providing CL-04 with a richer decision input than any static threshold could.</w:t>
      </w:r>
    </w:p>
    <w:p>
      <w:r>
        <w:br w:type="page"/>
      </w:r>
    </w:p>
    <w:p>
      <w:pPr>
        <w:pStyle w:val="Heading2"/>
        <w:spacing w:after="160" w:before="280"/>
      </w:pPr>
      <w:r>
        <w:rPr>
          <w:rFonts w:ascii="Times New Roman" w:cs="Times New Roman" w:eastAsia="Times New Roman" w:hAnsi="Times New Roman"/>
          <w:b/>
          <w:bCs/>
          <w:color w:val="1F3864"/>
          <w:sz w:val="24"/>
          <w:szCs w:val="24"/>
        </w:rPr>
        <w:t xml:space="preserve">3.4  Signal Recovery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In noisy communication channels, PLLs recover carrier signals buried in noise by exploiting the loop’s narrowband filtering property. The PLL acts as an adaptive bandpass filter whose centre frequency tracks the incoming carrier.</w:t>
      </w:r>
    </w:p>
    <w:p>
      <w:pPr>
        <w:spacing w:after="120" w:before="120"/>
        <w:ind w:left="480" w:right="360"/>
      </w:pPr>
      <w:r>
        <w:rPr>
          <w:rFonts w:ascii="Times New Roman" w:cs="Times New Roman" w:eastAsia="Times New Roman" w:hAnsi="Times New Roman"/>
          <w:b/>
          <w:bCs/>
          <w:color w:val="1F3864"/>
          <w:sz w:val="22"/>
          <w:szCs w:val="22"/>
        </w:rPr>
        <w:t xml:space="preserve">Definition 3.4 (PLL Signal Recovery)  </w:t>
      </w:r>
      <w:r>
        <w:rPr>
          <w:rFonts w:ascii="Times New Roman" w:cs="Times New Roman" w:eastAsia="Times New Roman" w:hAnsi="Times New Roman"/>
          <w:color w:val="333333"/>
          <w:sz w:val="22"/>
          <w:szCs w:val="22"/>
        </w:rPr>
        <w:t xml:space="preserve">A PLL carrier recovery system extracts signal s(t) from observation y(t) = s(t) + n(t) by narrowing the effective noise bandwidth Bₗ of the loop, achieving SNR improvement proportional to fₙ/Bₗ where fₙ is the input noise bandwidth.</w:t>
      </w:r>
    </w:p>
    <w:p>
      <w:pPr>
        <w:spacing w:after="160" w:before="0"/>
        <w:jc w:val="both"/>
      </w:pPr>
      <w:r>
        <w:rPr>
          <w:rFonts w:ascii="Times New Roman" w:cs="Times New Roman" w:eastAsia="Times New Roman" w:hAnsi="Times New Roman"/>
          <w:b/>
          <w:bCs/>
          <w:color w:val="1F3864"/>
          <w:sz w:val="22"/>
          <w:szCs w:val="22"/>
        </w:rPr>
        <w:t xml:space="preserve">CL Mapping: </w:t>
      </w:r>
      <w:r>
        <w:rPr>
          <w:rFonts w:ascii="Times New Roman" w:cs="Times New Roman" w:eastAsia="Times New Roman" w:hAnsi="Times New Roman"/>
          <w:color w:val="333333"/>
          <w:sz w:val="22"/>
          <w:szCs w:val="22"/>
        </w:rPr>
        <w:t xml:space="preserve">CL-02 (Scale-Invariant Drift Trigger) is the signal recovery stage. The Total Variation Distance threshold (TV = ½Σ|ρᵢ − ρᵢ*|) acts as the narrowband filter, pulling meaningful drift signals out of statistical noise. Small random fluctuations (noise) fall below threshold; genuine structural shifts (signal) exceed it.</w:t>
      </w:r>
    </w:p>
    <w:p>
      <w:pPr>
        <w:spacing w:after="160" w:before="0"/>
        <w:jc w:val="both"/>
      </w:pPr>
      <w:r>
        <w:rPr>
          <w:rFonts w:ascii="Times New Roman" w:cs="Times New Roman" w:eastAsia="Times New Roman" w:hAnsi="Times New Roman"/>
          <w:b/>
          <w:bCs/>
          <w:color w:val="8B4513"/>
          <w:sz w:val="22"/>
          <w:szCs w:val="22"/>
        </w:rPr>
        <w:t xml:space="preserve">Inherited guarantee: </w:t>
      </w:r>
      <w:r>
        <w:rPr>
          <w:rFonts w:ascii="Times New Roman" w:cs="Times New Roman" w:eastAsia="Times New Roman" w:hAnsi="Times New Roman"/>
          <w:color w:val="333333"/>
          <w:sz w:val="22"/>
          <w:szCs w:val="22"/>
        </w:rPr>
        <w:t xml:space="preserve">PLL carrier recovery operates reliably at SNRs well below 0 dB by trading loop bandwidth for noise rejection. CL-02 inherits this: the TV distance threshold (house default metric) provides a principled noise floor, and the scale-invariance property ensures the threshold adapts to the portfolio’s intrinsic dimensionality rather than requiring manual tuning. Domain-specific perceptual calibrations (e.g. JND in dB) are presentation-layer mappings applied after the TV computation.</w:t>
      </w:r>
    </w:p>
    <w:p>
      <w:pPr>
        <w:pStyle w:val="Heading2"/>
        <w:spacing w:after="160" w:before="280"/>
      </w:pPr>
      <w:r>
        <w:rPr>
          <w:rFonts w:ascii="Times New Roman" w:cs="Times New Roman" w:eastAsia="Times New Roman" w:hAnsi="Times New Roman"/>
          <w:b/>
          <w:bCs/>
          <w:color w:val="1F3864"/>
          <w:sz w:val="24"/>
          <w:szCs w:val="24"/>
        </w:rPr>
        <w:t xml:space="preserve">3.5  Ultrafast Switching</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In vector network analysers (VNAs) and radar systems, PLL-based frequency synthesisers must achieve ultrafast switching between discrete frequencies with clean, unambiguous transitions and no intermediate-state dwell.</w:t>
      </w:r>
    </w:p>
    <w:p>
      <w:pPr>
        <w:spacing w:after="120" w:before="120"/>
        <w:ind w:left="480" w:right="360"/>
      </w:pPr>
      <w:r>
        <w:rPr>
          <w:rFonts w:ascii="Times New Roman" w:cs="Times New Roman" w:eastAsia="Times New Roman" w:hAnsi="Times New Roman"/>
          <w:b/>
          <w:bCs/>
          <w:color w:val="1F3864"/>
          <w:sz w:val="22"/>
          <w:szCs w:val="22"/>
        </w:rPr>
        <w:t xml:space="preserve">Definition 3.5 (Ultrafast Switching Synthesiser)  </w:t>
      </w:r>
      <w:r>
        <w:rPr>
          <w:rFonts w:ascii="Times New Roman" w:cs="Times New Roman" w:eastAsia="Times New Roman" w:hAnsi="Times New Roman"/>
          <w:color w:val="333333"/>
          <w:sz w:val="22"/>
          <w:szCs w:val="22"/>
        </w:rPr>
        <w:t xml:space="preserve">An ultrafast PLL synthesiser transitions between frequencies f₁ and f₂ in time tₛ &lt; tₘₐₓ, with overshoot &lt; ε and no intermediate frequency dwelling, producing a clean step response.</w:t>
      </w:r>
    </w:p>
    <w:p>
      <w:pPr>
        <w:spacing w:after="160" w:before="0"/>
        <w:jc w:val="both"/>
      </w:pPr>
      <w:r>
        <w:rPr>
          <w:rFonts w:ascii="Times New Roman" w:cs="Times New Roman" w:eastAsia="Times New Roman" w:hAnsi="Times New Roman"/>
          <w:b/>
          <w:bCs/>
          <w:color w:val="1F3864"/>
          <w:sz w:val="22"/>
          <w:szCs w:val="22"/>
        </w:rPr>
        <w:t xml:space="preserve">CL Mapping: </w:t>
      </w:r>
      <w:r>
        <w:rPr>
          <w:rFonts w:ascii="Times New Roman" w:cs="Times New Roman" w:eastAsia="Times New Roman" w:hAnsi="Times New Roman"/>
          <w:color w:val="333333"/>
          <w:sz w:val="22"/>
          <w:szCs w:val="22"/>
        </w:rPr>
        <w:t xml:space="preserve">CL-04 (Gain-Scheduled Verdict Logic) is the ultrafast switching stage. The GREEN/YELLOW/RED state transitions must be decisive and clean — no ambiguous intermediate states, no oscillation between verdicts. The gain-scheduling ensures that the response adapts to the magnitude of the detected drift: small drifts get conservative (slow loop bandwidth) treatment, large drifts get aggressive (wide bandwidth) correction.</w:t>
      </w:r>
    </w:p>
    <w:p>
      <w:pPr>
        <w:spacing w:after="160" w:before="0"/>
        <w:jc w:val="both"/>
      </w:pPr>
      <w:r>
        <w:rPr>
          <w:rFonts w:ascii="Times New Roman" w:cs="Times New Roman" w:eastAsia="Times New Roman" w:hAnsi="Times New Roman"/>
          <w:b/>
          <w:bCs/>
          <w:color w:val="8B4513"/>
          <w:sz w:val="22"/>
          <w:szCs w:val="22"/>
        </w:rPr>
        <w:t xml:space="preserve">Inherited guarantee: </w:t>
      </w:r>
      <w:r>
        <w:rPr>
          <w:rFonts w:ascii="Times New Roman" w:cs="Times New Roman" w:eastAsia="Times New Roman" w:hAnsi="Times New Roman"/>
          <w:color w:val="333333"/>
          <w:sz w:val="22"/>
          <w:szCs w:val="22"/>
        </w:rPr>
        <w:t xml:space="preserve">Modern VNA synthesisers achieve switching times &lt; 1 µs with settling to within 0.1° of final phase. The engineering principle — that gain scheduling eliminates the bandwidth-stability trade-off by adapting loop parameters to operating conditions — transfers directly to CL-04’s traffic-light logic. The verdict is fast when it needs to be and stable when it needs to be.</w:t>
      </w:r>
    </w:p>
    <w:p>
      <w:r>
        <w:br w:type="page"/>
      </w:r>
    </w:p>
    <w:p>
      <w:pPr>
        <w:pStyle w:val="Heading1"/>
        <w:spacing w:after="200" w:before="360"/>
      </w:pPr>
      <w:r>
        <w:rPr>
          <w:rFonts w:ascii="Times New Roman" w:cs="Times New Roman" w:eastAsia="Times New Roman" w:hAnsi="Times New Roman"/>
          <w:b/>
          <w:bCs/>
          <w:color w:val="1F3864"/>
          <w:sz w:val="28"/>
          <w:szCs w:val="28"/>
        </w:rPr>
        <w:t xml:space="preserve">4  The Complete Structural Mapping</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Table 4.1 presents the complete homomorphism between PLL application domains and CL architecture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900"/>
        <w:gridCol w:w="2060"/>
        <w:gridCol w:w="2400"/>
      </w:tblGrid>
      <w:tr>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PLL Domain</w:t>
            </w:r>
          </w:p>
        </w:tc>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CL Stage</w:t>
            </w:r>
          </w:p>
        </w:tc>
        <w:tc>
          <w:tcPr>
            <w:tcW w:type="dxa" w:w="19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Function</w:t>
            </w:r>
          </w:p>
        </w:tc>
        <w:tc>
          <w:tcPr>
            <w:tcW w:type="dxa" w:w="20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Error Variable</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Inherited Property</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Clock Generation</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CL-05</w:t>
            </w:r>
          </w:p>
        </w:tc>
        <w:tc>
          <w:tcPr>
            <w:tcW w:type="dxa" w:w="1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Restorative control from reference</w:t>
            </w:r>
          </w:p>
        </w:tc>
        <w:tc>
          <w:tcPr>
            <w:tcW w:type="dxa" w:w="20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ΔKᵉᶠᶠ from ρ*</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Sub-ps jitter; stable regeneration from low-noise reference</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Freq. Synthesis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CL-01→CL-04</w:t>
            </w:r>
          </w:p>
        </w:tc>
        <w:tc>
          <w:tcPr>
            <w:tcW w:type="dxa" w:w="1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Stable output across operating band</w:t>
            </w:r>
          </w:p>
        </w:tc>
        <w:tc>
          <w:tcPr>
            <w:tcW w:type="dxa" w:w="20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Kᵉᶠᶠ validity band</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Spectral purity; single-reference multi-output</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Demodulation</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CL-03</w:t>
            </w:r>
          </w:p>
        </w:tc>
        <w:tc>
          <w:tcPr>
            <w:tcW w:type="dxa" w:w="1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Extract information from carrier</w:t>
            </w:r>
          </w:p>
        </w:tc>
        <w:tc>
          <w:tcPr>
            <w:tcW w:type="dxa" w:w="20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Drift magnitude + direction</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Active tracking &gt; passive measurement; S-curve linearity</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Signal Recovery</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CL-02</w:t>
            </w:r>
          </w:p>
        </w:tc>
        <w:tc>
          <w:tcPr>
            <w:tcW w:type="dxa" w:w="1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Extract signal from noise</w:t>
            </w:r>
          </w:p>
        </w:tc>
        <w:tc>
          <w:tcPr>
            <w:tcW w:type="dxa" w:w="20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TV distance vs threshold</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Noise rejection via loop bandwidth narrowing</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Ultrafast Switching</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CL-04</w:t>
            </w:r>
          </w:p>
        </w:tc>
        <w:tc>
          <w:tcPr>
            <w:tcW w:type="dxa" w:w="1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Clean state transitions</w:t>
            </w:r>
          </w:p>
        </w:tc>
        <w:tc>
          <w:tcPr>
            <w:tcW w:type="dxa" w:w="20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G/Y/R verdict states</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Gain-scheduling; no intermediate-state dwell</w:t>
            </w:r>
          </w:p>
        </w:tc>
      </w:tr>
    </w:tbl>
    <w:p>
      <w:pPr>
        <w:spacing w:after="160" w:before="80"/>
        <w:jc w:val="center"/>
      </w:pPr>
      <w:r>
        <w:rPr>
          <w:rFonts w:ascii="Times New Roman" w:cs="Times New Roman" w:eastAsia="Times New Roman" w:hAnsi="Times New Roman"/>
          <w:b w:val="false"/>
          <w:bCs w:val="false"/>
          <w:i/>
          <w:iCs/>
          <w:color w:val="333333"/>
          <w:sz w:val="22"/>
          <w:szCs w:val="22"/>
        </w:rPr>
        <w:t xml:space="preserve">Table 4.1: PLL-to-CL structural homomorphism. Each mapping preserves the control topology, not merely the label.</w:t>
      </w:r>
    </w:p>
    <w:p>
      <w:pPr>
        <w:pStyle w:val="Heading1"/>
        <w:spacing w:after="200" w:before="360"/>
      </w:pPr>
      <w:r>
        <w:rPr>
          <w:rFonts w:ascii="Times New Roman" w:cs="Times New Roman" w:eastAsia="Times New Roman" w:hAnsi="Times New Roman"/>
          <w:b/>
          <w:bCs/>
          <w:color w:val="1F3864"/>
          <w:sz w:val="28"/>
          <w:szCs w:val="28"/>
        </w:rPr>
        <w:t xml:space="preserve">5  The Sixth Element: The Carrier</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five PLL application domains map to five CL stages. But there is a sixth structural element that completes the homomorphism: the carrier itself.</w:t>
      </w:r>
    </w:p>
    <w:p>
      <w:pPr>
        <w:spacing w:after="120" w:before="120"/>
        <w:ind w:left="480" w:right="360"/>
      </w:pPr>
      <w:r>
        <w:rPr>
          <w:rFonts w:ascii="Times New Roman" w:cs="Times New Roman" w:eastAsia="Times New Roman" w:hAnsi="Times New Roman"/>
          <w:b/>
          <w:bCs/>
          <w:color w:val="1F3864"/>
          <w:sz w:val="22"/>
          <w:szCs w:val="22"/>
        </w:rPr>
        <w:t xml:space="preserve">Definition 5.1 (FM Carrier)  </w:t>
      </w:r>
      <w:r>
        <w:rPr>
          <w:rFonts w:ascii="Times New Roman" w:cs="Times New Roman" w:eastAsia="Times New Roman" w:hAnsi="Times New Roman"/>
          <w:color w:val="333333"/>
          <w:sz w:val="22"/>
          <w:szCs w:val="22"/>
        </w:rPr>
        <w:t xml:space="preserve">In FM broadcasting, the carrier is the unmodulated sinusoid at frequency fᴄ that transports the information signal. Without the carrier, there is no channel; without modulation, there is no information.</w:t>
      </w:r>
    </w:p>
    <w:p>
      <w:pPr>
        <w:spacing w:after="120" w:before="120"/>
        <w:ind w:left="480" w:right="360"/>
      </w:pPr>
      <w:r>
        <w:rPr>
          <w:rFonts w:ascii="Times New Roman" w:cs="Times New Roman" w:eastAsia="Times New Roman" w:hAnsi="Times New Roman"/>
          <w:b/>
          <w:bCs/>
          <w:color w:val="1F3864"/>
          <w:sz w:val="22"/>
          <w:szCs w:val="22"/>
        </w:rPr>
        <w:t xml:space="preserve">Definition 5.2 (HUF Carrier)  </w:t>
      </w:r>
      <w:r>
        <w:rPr>
          <w:rFonts w:ascii="Times New Roman" w:cs="Times New Roman" w:eastAsia="Times New Roman" w:hAnsi="Times New Roman"/>
          <w:color w:val="333333"/>
          <w:sz w:val="22"/>
          <w:szCs w:val="22"/>
        </w:rPr>
        <w:t xml:space="preserve">In the HUF framework, the carrier is the ratio-state vector ρ on the simplex Δⁿ⁻¹ — the normalised allocation that transports portfolio state through the CL pipeline. The observable derived from this carrier is Kᵉᶠᶠ, the effective complexity metric. Without ρ, there is no state; without Kᵉᶠᶠ, there is no scalar summary for the control pipeline to act on.</w:t>
      </w:r>
    </w:p>
    <w:p>
      <w:pPr>
        <w:spacing w:after="120" w:before="120"/>
        <w:ind w:left="480" w:right="360"/>
      </w:pPr>
      <w:r>
        <w:rPr>
          <w:rFonts w:ascii="Times New Roman" w:cs="Times New Roman" w:eastAsia="Times New Roman" w:hAnsi="Times New Roman"/>
          <w:b/>
          <w:bCs/>
          <w:i/>
          <w:iCs/>
          <w:color w:val="8B4513"/>
          <w:sz w:val="22"/>
          <w:szCs w:val="22"/>
        </w:rPr>
        <w:t xml:space="preserve">Proposition 5.3  </w:t>
      </w:r>
      <w:r>
        <w:rPr>
          <w:rFonts w:ascii="Times New Roman" w:cs="Times New Roman" w:eastAsia="Times New Roman" w:hAnsi="Times New Roman"/>
          <w:color w:val="333333"/>
          <w:sz w:val="22"/>
          <w:szCs w:val="22"/>
        </w:rPr>
        <w:t xml:space="preserve">The FM carrier fᴄ and the HUF carrier ρ occupy the same structural position: both are the signal that the control pipeline senses, transforms, and corrects. Kᵉᶠᶠ is the demodulated observable — the scalar extracted from the carrier ρ, just as audio is the scalar extracted from the FM carrier fᴄ. The entire CL architecture is a receiver for the ρ signal, with Kᵉᶠᶠ as its demodulated output.</w:t>
      </w:r>
    </w:p>
    <w:p>
      <w:pPr>
        <w:pStyle w:val="Heading1"/>
        <w:spacing w:after="200" w:before="360"/>
      </w:pPr>
      <w:r>
        <w:rPr>
          <w:rFonts w:ascii="Times New Roman" w:cs="Times New Roman" w:eastAsia="Times New Roman" w:hAnsi="Times New Roman"/>
          <w:b/>
          <w:bCs/>
          <w:color w:val="1F3864"/>
          <w:sz w:val="28"/>
          <w:szCs w:val="28"/>
        </w:rPr>
        <w:t xml:space="preserve">6  Inherited Performance Characteristics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value of the PLL precedent is not the analogy itself but the performance guarantees that transfer with it. Each guarantee listed below has been validated in deployed systems over decades of engineering practice.</w:t>
      </w:r>
    </w:p>
    <w:p>
      <w:pPr>
        <w:pStyle w:val="Heading2"/>
        <w:spacing w:after="160" w:before="280"/>
      </w:pPr>
      <w:r>
        <w:rPr>
          <w:rFonts w:ascii="Times New Roman" w:cs="Times New Roman" w:eastAsia="Times New Roman" w:hAnsi="Times New Roman"/>
          <w:b/>
          <w:bCs/>
          <w:color w:val="1F3864"/>
          <w:sz w:val="24"/>
          <w:szCs w:val="24"/>
        </w:rPr>
        <w:t xml:space="preserve">6.1  Stability</w:t>
      </w:r>
    </w:p>
    <w:p>
      <w:pPr>
        <w:spacing w:after="160" w:before="0"/>
        <w:jc w:val="both"/>
      </w:pPr>
      <w:r>
        <w:rPr>
          <w:rFonts w:ascii="Times New Roman" w:cs="Times New Roman" w:eastAsia="Times New Roman" w:hAnsi="Times New Roman"/>
          <w:b/>
          <w:bCs/>
          <w:color w:val="333333"/>
          <w:sz w:val="22"/>
          <w:szCs w:val="22"/>
        </w:rPr>
        <w:t xml:space="preserve">PLL: </w:t>
      </w:r>
      <w:r>
        <w:rPr>
          <w:rFonts w:ascii="Times New Roman" w:cs="Times New Roman" w:eastAsia="Times New Roman" w:hAnsi="Times New Roman"/>
          <w:color w:val="333333"/>
          <w:sz w:val="22"/>
          <w:szCs w:val="22"/>
        </w:rPr>
        <w:t xml:space="preserve">A second-order PLL with damping factor ζ &gt; 0.707 is unconditionally stable within its lock range. Stability is guaranteed by the Barkhausen criterion applied to the linearised loop.</w:t>
      </w:r>
    </w:p>
    <w:p>
      <w:pPr>
        <w:spacing w:after="160" w:before="0"/>
        <w:jc w:val="both"/>
      </w:pPr>
      <w:r>
        <w:rPr>
          <w:rFonts w:ascii="Times New Roman" w:cs="Times New Roman" w:eastAsia="Times New Roman" w:hAnsi="Times New Roman"/>
          <w:b/>
          <w:bCs/>
          <w:color w:val="1F3864"/>
          <w:sz w:val="22"/>
          <w:szCs w:val="22"/>
        </w:rPr>
        <w:t xml:space="preserve">CL transfer: </w:t>
      </w:r>
      <w:r>
        <w:rPr>
          <w:rFonts w:ascii="Times New Roman" w:cs="Times New Roman" w:eastAsia="Times New Roman" w:hAnsi="Times New Roman"/>
          <w:color w:val="333333"/>
          <w:sz w:val="22"/>
          <w:szCs w:val="22"/>
        </w:rPr>
        <w:t xml:space="preserve">The CL architecture inherits conditional stability. If the gain scheduling in CL-04 is properly damped (equivalent to ζ &gt; 0.707), the pipeline will not oscillate between verdicts. The damping factor maps to the hysteresis width between GREEN→YELLOW and YELLOW→GREEN thresholds.</w:t>
      </w:r>
    </w:p>
    <w:p>
      <w:pPr>
        <w:pStyle w:val="Heading2"/>
        <w:spacing w:after="160" w:before="280"/>
      </w:pPr>
      <w:r>
        <w:rPr>
          <w:rFonts w:ascii="Times New Roman" w:cs="Times New Roman" w:eastAsia="Times New Roman" w:hAnsi="Times New Roman"/>
          <w:b/>
          <w:bCs/>
          <w:color w:val="1F3864"/>
          <w:sz w:val="24"/>
          <w:szCs w:val="24"/>
        </w:rPr>
        <w:t xml:space="preserve">6.2  Noise Rejection</w:t>
      </w:r>
    </w:p>
    <w:p>
      <w:pPr>
        <w:spacing w:after="160" w:before="0"/>
        <w:jc w:val="both"/>
      </w:pPr>
      <w:r>
        <w:rPr>
          <w:rFonts w:ascii="Times New Roman" w:cs="Times New Roman" w:eastAsia="Times New Roman" w:hAnsi="Times New Roman"/>
          <w:b/>
          <w:bCs/>
          <w:color w:val="333333"/>
          <w:sz w:val="22"/>
          <w:szCs w:val="22"/>
        </w:rPr>
        <w:t xml:space="preserve">PLL: </w:t>
      </w:r>
      <w:r>
        <w:rPr>
          <w:rFonts w:ascii="Times New Roman" w:cs="Times New Roman" w:eastAsia="Times New Roman" w:hAnsi="Times New Roman"/>
          <w:color w:val="333333"/>
          <w:sz w:val="22"/>
          <w:szCs w:val="22"/>
        </w:rPr>
        <w:t xml:space="preserve">The effective noise bandwidth Bₗ = (ωₙ/8ζ) for a second-order loop. Reducing Bₗ improves SNR at the cost of tracking bandwidth.</w:t>
      </w:r>
    </w:p>
    <w:p>
      <w:pPr>
        <w:spacing w:after="160" w:before="0"/>
        <w:jc w:val="both"/>
      </w:pPr>
      <w:r>
        <w:rPr>
          <w:rFonts w:ascii="Times New Roman" w:cs="Times New Roman" w:eastAsia="Times New Roman" w:hAnsi="Times New Roman"/>
          <w:b/>
          <w:bCs/>
          <w:color w:val="1F3864"/>
          <w:sz w:val="22"/>
          <w:szCs w:val="22"/>
        </w:rPr>
        <w:t xml:space="preserve">CL transfer: </w:t>
      </w:r>
      <w:r>
        <w:rPr>
          <w:rFonts w:ascii="Times New Roman" w:cs="Times New Roman" w:eastAsia="Times New Roman" w:hAnsi="Times New Roman"/>
          <w:color w:val="333333"/>
          <w:sz w:val="22"/>
          <w:szCs w:val="22"/>
        </w:rPr>
        <w:t xml:space="preserve">CL-02’s TV threshold is the noise bandwidth control. A tighter threshold (smaller Bₗ equivalent) rejects more statistical noise but may miss genuine slow drifts. The trade-off is identical to the PLL bandwidth-tracking trade-off and admits the same optimal tuning strategies.</w:t>
      </w:r>
    </w:p>
    <w:p>
      <w:pPr>
        <w:pStyle w:val="Heading2"/>
        <w:spacing w:after="160" w:before="280"/>
      </w:pPr>
      <w:r>
        <w:rPr>
          <w:rFonts w:ascii="Times New Roman" w:cs="Times New Roman" w:eastAsia="Times New Roman" w:hAnsi="Times New Roman"/>
          <w:b/>
          <w:bCs/>
          <w:color w:val="1F3864"/>
          <w:sz w:val="24"/>
          <w:szCs w:val="24"/>
        </w:rPr>
        <w:t xml:space="preserve">6.3  Acquisition Time</w:t>
      </w:r>
    </w:p>
    <w:p>
      <w:pPr>
        <w:spacing w:after="160" w:before="0"/>
        <w:jc w:val="both"/>
      </w:pPr>
      <w:r>
        <w:rPr>
          <w:rFonts w:ascii="Times New Roman" w:cs="Times New Roman" w:eastAsia="Times New Roman" w:hAnsi="Times New Roman"/>
          <w:b/>
          <w:bCs/>
          <w:color w:val="333333"/>
          <w:sz w:val="22"/>
          <w:szCs w:val="22"/>
        </w:rPr>
        <w:t xml:space="preserve">PLL: </w:t>
      </w:r>
      <w:r>
        <w:rPr>
          <w:rFonts w:ascii="Times New Roman" w:cs="Times New Roman" w:eastAsia="Times New Roman" w:hAnsi="Times New Roman"/>
          <w:color w:val="333333"/>
          <w:sz w:val="22"/>
          <w:szCs w:val="22"/>
        </w:rPr>
        <w:t xml:space="preserve">Pull-in time Tₚ ∝ Δω² / (Bₗ³) for a second-order loop. Large initial frequency errors require longer acquisition.</w:t>
      </w:r>
    </w:p>
    <w:p>
      <w:pPr>
        <w:spacing w:after="160" w:before="0"/>
        <w:jc w:val="both"/>
      </w:pPr>
      <w:r>
        <w:rPr>
          <w:rFonts w:ascii="Times New Roman" w:cs="Times New Roman" w:eastAsia="Times New Roman" w:hAnsi="Times New Roman"/>
          <w:b/>
          <w:bCs/>
          <w:color w:val="1F3864"/>
          <w:sz w:val="22"/>
          <w:szCs w:val="22"/>
        </w:rPr>
        <w:t xml:space="preserve">CL transfer: </w:t>
      </w:r>
      <w:r>
        <w:rPr>
          <w:rFonts w:ascii="Times New Roman" w:cs="Times New Roman" w:eastAsia="Times New Roman" w:hAnsi="Times New Roman"/>
          <w:color w:val="333333"/>
          <w:sz w:val="22"/>
          <w:szCs w:val="22"/>
        </w:rPr>
        <w:t xml:space="preserve">When CL-05 attempts restorative correction from a large Kᵉᶠᶠ deviation, the correction time is governed by the same relationship. Large deviations require more iterations (wider "pull-in"), while deviations within the "lock range" are corrected in a single cycle.</w:t>
      </w:r>
    </w:p>
    <w:p>
      <w:pPr>
        <w:pStyle w:val="Heading2"/>
        <w:spacing w:after="160" w:before="280"/>
      </w:pPr>
      <w:r>
        <w:rPr>
          <w:rFonts w:ascii="Times New Roman" w:cs="Times New Roman" w:eastAsia="Times New Roman" w:hAnsi="Times New Roman"/>
          <w:b/>
          <w:bCs/>
          <w:color w:val="1F3864"/>
          <w:sz w:val="24"/>
          <w:szCs w:val="24"/>
        </w:rPr>
        <w:t xml:space="preserve">6.4  Lock Detection</w:t>
      </w:r>
    </w:p>
    <w:p>
      <w:pPr>
        <w:spacing w:after="160" w:before="0"/>
        <w:jc w:val="both"/>
      </w:pPr>
      <w:r>
        <w:rPr>
          <w:rFonts w:ascii="Times New Roman" w:cs="Times New Roman" w:eastAsia="Times New Roman" w:hAnsi="Times New Roman"/>
          <w:b/>
          <w:bCs/>
          <w:color w:val="333333"/>
          <w:sz w:val="22"/>
          <w:szCs w:val="22"/>
        </w:rPr>
        <w:t xml:space="preserve">PLL: </w:t>
      </w:r>
      <w:r>
        <w:rPr>
          <w:rFonts w:ascii="Times New Roman" w:cs="Times New Roman" w:eastAsia="Times New Roman" w:hAnsi="Times New Roman"/>
          <w:color w:val="333333"/>
          <w:sz w:val="22"/>
          <w:szCs w:val="22"/>
        </w:rPr>
        <w:t xml:space="preserve">Lock detectors monitor the phase error variance. When σ²(θₑ) falls below a threshold, the loop is declared locked.</w:t>
      </w:r>
    </w:p>
    <w:p>
      <w:pPr>
        <w:spacing w:after="160" w:before="0"/>
        <w:jc w:val="both"/>
      </w:pPr>
      <w:r>
        <w:rPr>
          <w:rFonts w:ascii="Times New Roman" w:cs="Times New Roman" w:eastAsia="Times New Roman" w:hAnsi="Times New Roman"/>
          <w:b/>
          <w:bCs/>
          <w:color w:val="1F3864"/>
          <w:sz w:val="22"/>
          <w:szCs w:val="22"/>
        </w:rPr>
        <w:t xml:space="preserve">CL transfer: </w:t>
      </w:r>
      <w:r>
        <w:rPr>
          <w:rFonts w:ascii="Times New Roman" w:cs="Times New Roman" w:eastAsia="Times New Roman" w:hAnsi="Times New Roman"/>
          <w:color w:val="333333"/>
          <w:sz w:val="22"/>
          <w:szCs w:val="22"/>
        </w:rPr>
        <w:t xml:space="preserve">CL-04’s GREEN verdict is the lock-detect signal. The system is "locked" when Kᵉᶠᶠ variance over the monitoring window falls below the GREEN threshold. YELLOW is the equivalent of "lock acquisition in progress"; RED is "loss of lock".</w:t>
      </w:r>
    </w:p>
    <w:p>
      <w:r>
        <w:br w:type="page"/>
      </w:r>
    </w:p>
    <w:p>
      <w:pPr>
        <w:pStyle w:val="Heading1"/>
        <w:spacing w:after="200" w:before="360"/>
      </w:pPr>
      <w:r>
        <w:rPr>
          <w:rFonts w:ascii="Times New Roman" w:cs="Times New Roman" w:eastAsia="Times New Roman" w:hAnsi="Times New Roman"/>
          <w:b/>
          <w:bCs/>
          <w:color w:val="1F3864"/>
          <w:sz w:val="28"/>
          <w:szCs w:val="28"/>
        </w:rPr>
        <w:t xml:space="preserve">7  Why This Is Homomorphism, Not Analogy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An analogy asserts that two systems share surface features. A homomorphism asserts that a structure-preserving map exists between the systems’ operational algebras. The distinction matters for implementation confidence.</w:t>
      </w:r>
    </w:p>
    <w:p>
      <w:pPr>
        <w:spacing w:after="120" w:before="120"/>
        <w:ind w:left="480" w:right="360"/>
      </w:pPr>
      <w:r>
        <w:rPr>
          <w:rFonts w:ascii="Times New Roman" w:cs="Times New Roman" w:eastAsia="Times New Roman" w:hAnsi="Times New Roman"/>
          <w:b/>
          <w:bCs/>
          <w:i/>
          <w:iCs/>
          <w:color w:val="6B3FA0"/>
          <w:sz w:val="22"/>
          <w:szCs w:val="22"/>
        </w:rPr>
        <w:t xml:space="preserve">Lemma 7.1 (Structure Preservation)  </w:t>
      </w:r>
      <w:r>
        <w:rPr>
          <w:rFonts w:ascii="Times New Roman" w:cs="Times New Roman" w:eastAsia="Times New Roman" w:hAnsi="Times New Roman"/>
          <w:color w:val="333333"/>
          <w:sz w:val="22"/>
          <w:szCs w:val="22"/>
        </w:rPr>
        <w:t xml:space="preserve">Let F: PLL → CL be the mapping defined in Table 4.1. Then F preserves: (i) composition — cascading PLL stages maps to cascading CL stages; (ii) feedback topology — the error signal path is preserved; (iii) stability conditions — the Barkhausen criterion maps to the CL gain-scheduling damping requirement; (iv) noise performance — the bandwidth-SNR trade-off is preserved.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If F preserved only the labels (e.g., "CL-03 is like a discriminator"), it would be analogy. Because F preserves the operational relationships between stages, it is homomorphism. This means that:</w:t>
      </w:r>
    </w:p>
    <w:p>
      <w:pPr>
        <w:spacing w:after="160" w:before="0"/>
        <w:jc w:val="both"/>
      </w:pPr>
      <w:r>
        <w:rPr>
          <w:rFonts w:ascii="Times New Roman" w:cs="Times New Roman" w:eastAsia="Times New Roman" w:hAnsi="Times New Roman"/>
          <w:b/>
          <w:bCs/>
          <w:color w:val="333333"/>
          <w:sz w:val="22"/>
          <w:szCs w:val="22"/>
        </w:rPr>
        <w:t xml:space="preserve">(a) </w:t>
      </w:r>
      <w:r>
        <w:rPr>
          <w:rFonts w:ascii="Times New Roman" w:cs="Times New Roman" w:eastAsia="Times New Roman" w:hAnsi="Times New Roman"/>
          <w:color w:val="333333"/>
          <w:sz w:val="22"/>
          <w:szCs w:val="22"/>
        </w:rPr>
        <w:t xml:space="preserve">Performance bounds proven for PLL systems transfer to CL systems under the mapping.</w:t>
      </w:r>
    </w:p>
    <w:p>
      <w:pPr>
        <w:spacing w:after="160" w:before="0"/>
        <w:jc w:val="both"/>
      </w:pPr>
      <w:r>
        <w:rPr>
          <w:rFonts w:ascii="Times New Roman" w:cs="Times New Roman" w:eastAsia="Times New Roman" w:hAnsi="Times New Roman"/>
          <w:b/>
          <w:bCs/>
          <w:color w:val="333333"/>
          <w:sz w:val="22"/>
          <w:szCs w:val="22"/>
        </w:rPr>
        <w:t xml:space="preserve">(b) </w:t>
      </w:r>
      <w:r>
        <w:rPr>
          <w:rFonts w:ascii="Times New Roman" w:cs="Times New Roman" w:eastAsia="Times New Roman" w:hAnsi="Times New Roman"/>
          <w:color w:val="333333"/>
          <w:sz w:val="22"/>
          <w:szCs w:val="22"/>
        </w:rPr>
        <w:t xml:space="preserve">Failure modes catalogued for PLL systems predict failure modes for CL systems.</w:t>
      </w:r>
    </w:p>
    <w:p>
      <w:pPr>
        <w:spacing w:after="160" w:before="0"/>
        <w:jc w:val="both"/>
      </w:pPr>
      <w:r>
        <w:rPr>
          <w:rFonts w:ascii="Times New Roman" w:cs="Times New Roman" w:eastAsia="Times New Roman" w:hAnsi="Times New Roman"/>
          <w:b/>
          <w:bCs/>
          <w:color w:val="333333"/>
          <w:sz w:val="22"/>
          <w:szCs w:val="22"/>
        </w:rPr>
        <w:t xml:space="preserve">(c) </w:t>
      </w:r>
      <w:r>
        <w:rPr>
          <w:rFonts w:ascii="Times New Roman" w:cs="Times New Roman" w:eastAsia="Times New Roman" w:hAnsi="Times New Roman"/>
          <w:color w:val="333333"/>
          <w:sz w:val="22"/>
          <w:szCs w:val="22"/>
        </w:rPr>
        <w:t xml:space="preserve">Tuning strategies developed for PLL systems (loop bandwidth selection, damping factor optimisation, lock-range specification) apply directly to CL tuning.</w:t>
      </w:r>
    </w:p>
    <w:p>
      <w:pPr>
        <w:pBdr>
          <w:top w:val="single" w:color="2E75B6" w:sz="2"/>
          <w:bottom w:val="single" w:color="2E75B6" w:sz="2"/>
        </w:pBdr>
        <w:shd w:fill="E0F2F1" w:val="clear"/>
        <w:spacing w:after="200" w:before="200"/>
        <w:ind w:left="360" w:right="360"/>
      </w:pPr>
      <w:r>
        <w:rPr>
          <w:rFonts w:ascii="Times New Roman" w:cs="Times New Roman" w:eastAsia="Times New Roman" w:hAnsi="Times New Roman"/>
          <w:b/>
          <w:bCs/>
          <w:color w:val="333333"/>
          <w:sz w:val="22"/>
          <w:szCs w:val="22"/>
        </w:rPr>
        <w:t xml:space="preserve">Key result: </w:t>
      </w:r>
      <w:r>
        <w:rPr>
          <w:rFonts w:ascii="Times New Roman" w:cs="Times New Roman" w:eastAsia="Times New Roman" w:hAnsi="Times New Roman"/>
          <w:color w:val="333333"/>
          <w:sz w:val="22"/>
          <w:szCs w:val="22"/>
        </w:rPr>
        <w:t xml:space="preserve">The CL architecture does not need to prove its control-theoretic validity from first principles. It inherits that validity from six decades of PLL engineering. What remains to be proven is that the specific parameter values (Kᵉᶠᶠ thresholds, TV distance, gain schedules) are correctly calibrated for the portfolio diversity domain. That is the role of real-data validation.</w:t>
      </w:r>
    </w:p>
    <w:p>
      <w:pPr>
        <w:pStyle w:val="Heading1"/>
        <w:spacing w:after="200" w:before="360"/>
      </w:pPr>
      <w:r>
        <w:rPr>
          <w:rFonts w:ascii="Times New Roman" w:cs="Times New Roman" w:eastAsia="Times New Roman" w:hAnsi="Times New Roman"/>
          <w:b/>
          <w:bCs/>
          <w:color w:val="1F3864"/>
          <w:sz w:val="28"/>
          <w:szCs w:val="28"/>
        </w:rPr>
        <w:t xml:space="preserve">8  Implications for Implementation</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PLL precedent provides three categories of implementation guidance:</w:t>
      </w:r>
    </w:p>
    <w:p>
      <w:pPr>
        <w:spacing w:after="160" w:before="0"/>
        <w:jc w:val="both"/>
      </w:pPr>
      <w:r>
        <w:rPr>
          <w:rFonts w:ascii="Times New Roman" w:cs="Times New Roman" w:eastAsia="Times New Roman" w:hAnsi="Times New Roman"/>
          <w:b/>
          <w:bCs/>
          <w:color w:val="333333"/>
          <w:sz w:val="22"/>
          <w:szCs w:val="22"/>
        </w:rPr>
        <w:t xml:space="preserve">1. Design rules. </w:t>
      </w:r>
      <w:r>
        <w:rPr>
          <w:rFonts w:ascii="Times New Roman" w:cs="Times New Roman" w:eastAsia="Times New Roman" w:hAnsi="Times New Roman"/>
          <w:color w:val="333333"/>
          <w:sz w:val="22"/>
          <w:szCs w:val="22"/>
        </w:rPr>
        <w:t xml:space="preserve">Every design rule for PLL loop filter selection, damping optimisation, and bandwidth specification has a CL counterpart. Practitioners with PLL experience can design CL systems using familiar methods.</w:t>
      </w:r>
    </w:p>
    <w:p>
      <w:pPr>
        <w:spacing w:after="160" w:before="0"/>
        <w:jc w:val="both"/>
      </w:pPr>
      <w:r>
        <w:rPr>
          <w:rFonts w:ascii="Times New Roman" w:cs="Times New Roman" w:eastAsia="Times New Roman" w:hAnsi="Times New Roman"/>
          <w:b/>
          <w:bCs/>
          <w:color w:val="333333"/>
          <w:sz w:val="22"/>
          <w:szCs w:val="22"/>
        </w:rPr>
        <w:t xml:space="preserve">2. Test strategies. </w:t>
      </w:r>
      <w:r>
        <w:rPr>
          <w:rFonts w:ascii="Times New Roman" w:cs="Times New Roman" w:eastAsia="Times New Roman" w:hAnsi="Times New Roman"/>
          <w:color w:val="333333"/>
          <w:sz w:val="22"/>
          <w:szCs w:val="22"/>
        </w:rPr>
        <w:t xml:space="preserve">PLL test protocols — jitter measurement, lock-time characterisation, phase noise profiling, pull-in range verification — all map to CL test protocols: Kᵉᶠᶠ variance measurement, correction-time characterisation, noise-floor profiling, and recovery-range verification.</w:t>
      </w:r>
    </w:p>
    <w:p>
      <w:pPr>
        <w:spacing w:after="160" w:before="0"/>
        <w:jc w:val="both"/>
      </w:pPr>
      <w:r>
        <w:rPr>
          <w:rFonts w:ascii="Times New Roman" w:cs="Times New Roman" w:eastAsia="Times New Roman" w:hAnsi="Times New Roman"/>
          <w:b/>
          <w:bCs/>
          <w:color w:val="333333"/>
          <w:sz w:val="22"/>
          <w:szCs w:val="22"/>
        </w:rPr>
        <w:t xml:space="preserve">3. Failure analysis. </w:t>
      </w:r>
      <w:r>
        <w:rPr>
          <w:rFonts w:ascii="Times New Roman" w:cs="Times New Roman" w:eastAsia="Times New Roman" w:hAnsi="Times New Roman"/>
          <w:color w:val="333333"/>
          <w:sz w:val="22"/>
          <w:szCs w:val="22"/>
        </w:rPr>
        <w:t xml:space="preserve">Known PLL failure modes — cycle slipping, false lock, harmonic lock, loss of lock under modulation — predict corresponding CL failure modes that can be tested before deployment.</w:t>
      </w:r>
    </w:p>
    <w:p>
      <w:pPr>
        <w:spacing w:after="160" w:before="120"/>
        <w:jc w:val="both"/>
      </w:pPr>
      <w:r>
        <w:rPr>
          <w:rFonts w:ascii="Times New Roman" w:cs="Times New Roman" w:eastAsia="Times New Roman" w:hAnsi="Times New Roman"/>
          <w:b w:val="false"/>
          <w:bCs w:val="false"/>
          <w:i w:val="false"/>
          <w:iCs w:val="false"/>
          <w:color w:val="333333"/>
          <w:sz w:val="22"/>
          <w:szCs w:val="22"/>
        </w:rPr>
        <w:t xml:space="preserve">Table 8.1 maps known PLL failure modes to their CL equivalents.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PLL Failure Mode</w:t>
            </w:r>
          </w:p>
        </w:tc>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Mechanism</w:t>
            </w:r>
          </w:p>
        </w:tc>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CL Equivalent</w:t>
            </w:r>
          </w:p>
        </w:tc>
        <w:tc>
          <w:tcPr>
            <w:tcW w:type="dxa" w:w="2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Mitigation</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Cycle slipping</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Phase error exceeds ±π; loop skips a cycle</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Kᵉᶠᶠ correction overshoots past reference</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CL-04 damping; CL-05 bounded correction steps</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False lock</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Loop locks to harmonic or subharmonic</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Pipeline converges to local Kᵉᶠᶠ optimum</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CL-01 simplex gate rejects non-global solutions</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Loss of lock</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Input deviates beyond capture range</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Portfolio shock exceeds correctable range</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CL-04 RED verdict; operator escalation</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Jitter accumulation</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Phase noise integrates over time</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Kᵉᶠᶠ variance grows between recalibrations</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CL-05 recalibration cadence; monitoring window</w:t>
            </w:r>
          </w:p>
        </w:tc>
      </w:tr>
    </w:tbl>
    <w:p>
      <w:pPr>
        <w:spacing w:after="160" w:before="80"/>
        <w:jc w:val="center"/>
      </w:pPr>
      <w:r>
        <w:rPr>
          <w:rFonts w:ascii="Times New Roman" w:cs="Times New Roman" w:eastAsia="Times New Roman" w:hAnsi="Times New Roman"/>
          <w:b w:val="false"/>
          <w:bCs w:val="false"/>
          <w:i/>
          <w:iCs/>
          <w:color w:val="333333"/>
          <w:sz w:val="22"/>
          <w:szCs w:val="22"/>
        </w:rPr>
        <w:t xml:space="preserve">Table 8.1: PLL failure modes and CL counterparts. Each failure mode is testable before deployment.</w:t>
      </w:r>
    </w:p>
    <w:p>
      <w:r>
        <w:br w:type="page"/>
      </w:r>
    </w:p>
    <w:p>
      <w:pPr>
        <w:pStyle w:val="Heading1"/>
        <w:spacing w:after="200" w:before="360"/>
      </w:pPr>
      <w:r>
        <w:rPr>
          <w:rFonts w:ascii="Times New Roman" w:cs="Times New Roman" w:eastAsia="Times New Roman" w:hAnsi="Times New Roman"/>
          <w:b/>
          <w:bCs/>
          <w:color w:val="1F3864"/>
          <w:sz w:val="28"/>
          <w:szCs w:val="28"/>
        </w:rPr>
        <w:t xml:space="preserve">9  Operator Constraint on CL-05</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PLL precedent is strongest at CL-05, where the control action is most direct. It is also where the Oppenheimer-class constraint applies most forcefully.</w:t>
      </w:r>
    </w:p>
    <w:p>
      <w:pPr>
        <w:pBdr>
          <w:top w:val="single" w:color="C00000" w:sz="2"/>
          <w:bottom w:val="single" w:color="C00000" w:sz="2"/>
        </w:pBdr>
        <w:shd w:fill="FFF3E0" w:val="clear"/>
        <w:spacing w:after="200" w:before="200"/>
        <w:ind w:left="360" w:right="360"/>
      </w:pPr>
      <w:r>
        <w:rPr>
          <w:rFonts w:ascii="Times New Roman" w:cs="Times New Roman" w:eastAsia="Times New Roman" w:hAnsi="Times New Roman"/>
          <w:b/>
          <w:bCs/>
          <w:color w:val="C00000"/>
          <w:sz w:val="22"/>
          <w:szCs w:val="22"/>
        </w:rPr>
        <w:t xml:space="preserve">CL-05 is for study and discussion only. </w:t>
      </w:r>
      <w:r>
        <w:rPr>
          <w:rFonts w:ascii="Times New Roman" w:cs="Times New Roman" w:eastAsia="Times New Roman" w:hAnsi="Times New Roman"/>
          <w:color w:val="333333"/>
          <w:sz w:val="22"/>
          <w:szCs w:val="22"/>
        </w:rPr>
        <w:t xml:space="preserve">The PLL engineering precedent validates the control architecture; it does not authorise autonomous deployment. Element-layer automation with scientist supervision may be appropriate. OCC-level governance replacement is not recommended.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PLL precedent actually strengthens the case for this constraint. In RF engineering, PLLs are deployed by engineers who understand loop dynamics and can intervene when operating conditions exceed design limits. No responsible RF engineer would deploy a PLL-based system and walk away. The CL-05 constraint requires the same professional discipline: study the loop, understand its limits, and keep a qualified operator in the chain.</w:t>
      </w:r>
    </w:p>
    <w:p>
      <w:r>
        <w:br w:type="page"/>
      </w:r>
    </w:p>
    <w:p>
      <w:pPr>
        <w:pStyle w:val="Heading1"/>
        <w:spacing w:after="200" w:before="360"/>
      </w:pPr>
      <w:r>
        <w:rPr>
          <w:rFonts w:ascii="Times New Roman" w:cs="Times New Roman" w:eastAsia="Times New Roman" w:hAnsi="Times New Roman"/>
          <w:b/>
          <w:bCs/>
          <w:color w:val="1F3864"/>
          <w:sz w:val="28"/>
          <w:szCs w:val="28"/>
        </w:rPr>
        <w:t xml:space="preserve">10  Multi-Phase PLL and the Amplification Network</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preceding sections map five single-phase PLL applications to the CL architecture operating on a single portfolio domain. But industry deploys a sixth PLL configuration that maps to the multi-domain HUF architecture: the multi-phase PLL.</w:t>
      </w:r>
    </w:p>
    <w:p>
      <w:pPr>
        <w:pStyle w:val="Heading2"/>
        <w:spacing w:after="160" w:before="280"/>
      </w:pPr>
      <w:r>
        <w:rPr>
          <w:rFonts w:ascii="Times New Roman" w:cs="Times New Roman" w:eastAsia="Times New Roman" w:hAnsi="Times New Roman"/>
          <w:b/>
          <w:bCs/>
          <w:color w:val="1F3864"/>
          <w:sz w:val="24"/>
          <w:szCs w:val="24"/>
        </w:rPr>
        <w:t xml:space="preserve">10.1  Multi-Phase PLL in Industry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 multi-phase PLL generates N phase-shifted output clocks from a single reference, all locked in frequency but offset by 2π/N radians. Industry applications include:</w:t>
      </w:r>
    </w:p>
    <w:p>
      <w:pPr>
        <w:spacing w:after="160" w:before="0"/>
        <w:jc w:val="both"/>
      </w:pPr>
      <w:r>
        <w:rPr>
          <w:rFonts w:ascii="Times New Roman" w:cs="Times New Roman" w:eastAsia="Times New Roman" w:hAnsi="Times New Roman"/>
          <w:b/>
          <w:bCs/>
          <w:color w:val="333333"/>
          <w:sz w:val="22"/>
          <w:szCs w:val="22"/>
        </w:rPr>
        <w:t xml:space="preserve">High-speed serial links. </w:t>
      </w:r>
      <w:r>
        <w:rPr>
          <w:rFonts w:ascii="Times New Roman" w:cs="Times New Roman" w:eastAsia="Times New Roman" w:hAnsi="Times New Roman"/>
          <w:color w:val="333333"/>
          <w:sz w:val="22"/>
          <w:szCs w:val="22"/>
        </w:rPr>
        <w:t xml:space="preserve">Multi-phase clock recovery in 10G/25G/56G SerDes transceivers uses N = 4 to 16 phases to achieve an effective sampling rate N× higher than any single phase, enabling data recovery at rates that no single-phase PLL could track.</w:t>
      </w:r>
    </w:p>
    <w:p>
      <w:pPr>
        <w:spacing w:after="160" w:before="0"/>
        <w:jc w:val="both"/>
      </w:pPr>
      <w:r>
        <w:rPr>
          <w:rFonts w:ascii="Times New Roman" w:cs="Times New Roman" w:eastAsia="Times New Roman" w:hAnsi="Times New Roman"/>
          <w:b/>
          <w:bCs/>
          <w:color w:val="333333"/>
          <w:sz w:val="22"/>
          <w:szCs w:val="22"/>
        </w:rPr>
        <w:t xml:space="preserve">Time-interleaved ADCs. </w:t>
      </w:r>
      <w:r>
        <w:rPr>
          <w:rFonts w:ascii="Times New Roman" w:cs="Times New Roman" w:eastAsia="Times New Roman" w:hAnsi="Times New Roman"/>
          <w:color w:val="333333"/>
          <w:sz w:val="22"/>
          <w:szCs w:val="22"/>
        </w:rPr>
        <w:t xml:space="preserve">Multiple ADC channels sample at staggered phases, each locked to the same reference. The interleaved output achieves N× the sampling rate of a single converter while averaging uncorrelated quantisation noise across phases, yielding √N improvement in noise floor.</w:t>
      </w:r>
    </w:p>
    <w:p>
      <w:pPr>
        <w:spacing w:after="160" w:before="0"/>
        <w:jc w:val="both"/>
      </w:pPr>
      <w:r>
        <w:rPr>
          <w:rFonts w:ascii="Times New Roman" w:cs="Times New Roman" w:eastAsia="Times New Roman" w:hAnsi="Times New Roman"/>
          <w:b/>
          <w:bCs/>
          <w:color w:val="333333"/>
          <w:sz w:val="22"/>
          <w:szCs w:val="22"/>
        </w:rPr>
        <w:t xml:space="preserve">Multi-phase power conversion. </w:t>
      </w:r>
      <w:r>
        <w:rPr>
          <w:rFonts w:ascii="Times New Roman" w:cs="Times New Roman" w:eastAsia="Times New Roman" w:hAnsi="Times New Roman"/>
          <w:color w:val="333333"/>
          <w:sz w:val="22"/>
          <w:szCs w:val="22"/>
        </w:rPr>
        <w:t xml:space="preserve">Interleaved buck converters operate at phase offsets of 2π/N. Current ripple cancels at the output, reducing filter requirements by a factor of N. If one phase fails, the remaining N−1 phases continue with graceful degradation.</w:t>
      </w:r>
    </w:p>
    <w:p>
      <w:pPr>
        <w:spacing w:after="160" w:before="0"/>
        <w:jc w:val="both"/>
      </w:pPr>
      <w:r>
        <w:rPr>
          <w:rFonts w:ascii="Times New Roman" w:cs="Times New Roman" w:eastAsia="Times New Roman" w:hAnsi="Times New Roman"/>
          <w:b/>
          <w:bCs/>
          <w:color w:val="333333"/>
          <w:sz w:val="22"/>
          <w:szCs w:val="22"/>
        </w:rPr>
        <w:t xml:space="preserve">Radar and VNA systems. </w:t>
      </w:r>
      <w:r>
        <w:rPr>
          <w:rFonts w:ascii="Times New Roman" w:cs="Times New Roman" w:eastAsia="Times New Roman" w:hAnsi="Times New Roman"/>
          <w:color w:val="333333"/>
          <w:sz w:val="22"/>
          <w:szCs w:val="22"/>
        </w:rPr>
        <w:t xml:space="preserve">Multi-phase synthesisers generate simultaneous carrier frequencies for phased-array beamforming, where each element requires a precise phase offset from the common reference.</w:t>
      </w:r>
    </w:p>
    <w:p>
      <w:pPr>
        <w:pStyle w:val="Heading2"/>
        <w:spacing w:after="160" w:before="280"/>
      </w:pPr>
      <w:r>
        <w:rPr>
          <w:rFonts w:ascii="Times New Roman" w:cs="Times New Roman" w:eastAsia="Times New Roman" w:hAnsi="Times New Roman"/>
          <w:b/>
          <w:bCs/>
          <w:color w:val="1F3864"/>
          <w:sz w:val="24"/>
          <w:szCs w:val="24"/>
        </w:rPr>
        <w:t xml:space="preserve">10.2  The HUF Multi-Domain Mapping</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multi-phase PLL is the engineering precedent for the HUF multi-domain architecture. Each domain operates its own CL pipeline — its own "phase" — all locked to the same carrier definition: ρ on Δⁿ⁻¹, with Kᵉᶠᶠ as the shared observable.</w:t>
      </w:r>
    </w:p>
    <w:p>
      <w:pPr>
        <w:spacing w:after="120" w:before="120"/>
        <w:ind w:left="480" w:right="360"/>
      </w:pPr>
      <w:r>
        <w:rPr>
          <w:rFonts w:ascii="Times New Roman" w:cs="Times New Roman" w:eastAsia="Times New Roman" w:hAnsi="Times New Roman"/>
          <w:b/>
          <w:bCs/>
          <w:color w:val="1F3864"/>
          <w:sz w:val="22"/>
          <w:szCs w:val="22"/>
        </w:rPr>
        <w:t xml:space="preserve">Definition 10.1 (Multi-Phase CL Architecture)  </w:t>
      </w:r>
      <w:r>
        <w:rPr>
          <w:rFonts w:ascii="Times New Roman" w:cs="Times New Roman" w:eastAsia="Times New Roman" w:hAnsi="Times New Roman"/>
          <w:color w:val="333333"/>
          <w:sz w:val="22"/>
          <w:szCs w:val="22"/>
        </w:rPr>
        <w:t xml:space="preserve">Let D = {d₁, d₂, …, dₙ} be n application domains, each running an independent CL-01→CL-05 pipeline. All n pipelines share the same Kᵉᶠᶠ definition (the reference oscillator) and the same CL stage architecture (the loop topology). Each domain samples its portfolio at its own cadence, offset from the others, producing n phase-shifted measurement streams.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four industrial multi-phase properties transfer 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60"/>
      </w:tblGrid>
      <w:tr>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Multi-Phase Property</w:t>
            </w:r>
          </w:p>
        </w:tc>
        <w:tc>
          <w:tcPr>
            <w:tcW w:type="dxa" w:w="3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PLL Engineering</w:t>
            </w:r>
          </w:p>
        </w:tc>
        <w:tc>
          <w:tcPr>
            <w:tcW w:type="dxa" w:w="3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HUF Multi-Domain Transfer</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N× effective sampling</w:t>
            </w:r>
          </w:p>
        </w:tc>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Interleaved phases achieve N× single-phase rate</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n domains monitoring Kᵉᶠᶠ simultaneously provide n× the detection bandwidth of any single domain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Cross-phase error cancellation</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Systematic errors in one phase detected by adjacent phases</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Drift in one domain is visible from adjacent domains via shared codebook; cross-domain validation eliminates single-domain bias</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Graceful degradation</w:t>
            </w:r>
          </w:p>
        </w:tc>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If one phase fails, N−1 phases continue operating</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If one domain decouples from the framework, the remaining n−1 domains retain full amplification. The decoupled domain loses access; the network does not.</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Phase noise averaging</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Uncorrelated noise across phases averages to √N improvement</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Statistical noise in Kᵉᶠᶠ measurements is uncorrelated across domains; multi-domain averaging improves measurement confidence by √n</w:t>
            </w:r>
          </w:p>
        </w:tc>
      </w:tr>
    </w:tbl>
    <w:p>
      <w:pPr>
        <w:spacing w:after="160" w:before="80"/>
        <w:jc w:val="center"/>
      </w:pPr>
      <w:r>
        <w:rPr>
          <w:rFonts w:ascii="Times New Roman" w:cs="Times New Roman" w:eastAsia="Times New Roman" w:hAnsi="Times New Roman"/>
          <w:b w:val="false"/>
          <w:bCs w:val="false"/>
          <w:i/>
          <w:iCs/>
          <w:color w:val="333333"/>
          <w:sz w:val="22"/>
          <w:szCs w:val="22"/>
        </w:rPr>
        <w:t xml:space="preserve">Table 10.1: Multi-phase PLL properties and their HUF multi-domain equivalents.</w:t>
      </w:r>
    </w:p>
    <w:p>
      <w:pPr>
        <w:pStyle w:val="Heading2"/>
        <w:spacing w:after="160" w:before="280"/>
      </w:pPr>
      <w:r>
        <w:rPr>
          <w:rFonts w:ascii="Times New Roman" w:cs="Times New Roman" w:eastAsia="Times New Roman" w:hAnsi="Times New Roman"/>
          <w:b/>
          <w:bCs/>
          <w:color w:val="1F3864"/>
          <w:sz w:val="24"/>
          <w:szCs w:val="24"/>
        </w:rPr>
        <w:t xml:space="preserve">10.3  The Amplification Network as Multi-Phase Lock</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Cross-Domain Amplification Note (HUF-CDA-01) identifies three mathematical mechanisms for amplification: supermodularity, channel capacity, and multiplicative coupling. The multi-phase PLL precedent provides the engineering realisation of all three:</w:t>
      </w:r>
    </w:p>
    <w:p>
      <w:pPr>
        <w:spacing w:after="160" w:before="0"/>
        <w:jc w:val="both"/>
      </w:pPr>
      <w:r>
        <w:rPr>
          <w:rFonts w:ascii="Times New Roman" w:cs="Times New Roman" w:eastAsia="Times New Roman" w:hAnsi="Times New Roman"/>
          <w:b/>
          <w:bCs/>
          <w:color w:val="333333"/>
          <w:sz w:val="22"/>
          <w:szCs w:val="22"/>
        </w:rPr>
        <w:t xml:space="preserve">Supermodularity → interleaving gain. </w:t>
      </w:r>
      <w:r>
        <w:rPr>
          <w:rFonts w:ascii="Times New Roman" w:cs="Times New Roman" w:eastAsia="Times New Roman" w:hAnsi="Times New Roman"/>
          <w:color w:val="333333"/>
          <w:sz w:val="22"/>
          <w:szCs w:val="22"/>
        </w:rPr>
        <w:t xml:space="preserve">In a multi-phase ADC, the value of adding a phase is higher when other phases are already present, because each new phase fills a gap in the sampling grid. The marginal value of the (n+1)th domain is higher when n domains already share the codebook. This is supermodularity implemented in hardware.</w:t>
      </w:r>
    </w:p>
    <w:p>
      <w:pPr>
        <w:spacing w:after="160" w:before="0"/>
        <w:jc w:val="both"/>
      </w:pPr>
      <w:r>
        <w:rPr>
          <w:rFonts w:ascii="Times New Roman" w:cs="Times New Roman" w:eastAsia="Times New Roman" w:hAnsi="Times New Roman"/>
          <w:b/>
          <w:bCs/>
          <w:color w:val="333333"/>
          <w:sz w:val="22"/>
          <w:szCs w:val="22"/>
        </w:rPr>
        <w:t xml:space="preserve">Channel capacity → shared reference. </w:t>
      </w:r>
      <w:r>
        <w:rPr>
          <w:rFonts w:ascii="Times New Roman" w:cs="Times New Roman" w:eastAsia="Times New Roman" w:hAnsi="Times New Roman"/>
          <w:color w:val="333333"/>
          <w:sz w:val="22"/>
          <w:szCs w:val="22"/>
        </w:rPr>
        <w:t xml:space="preserve">All phases in a multi-phase PLL share the same reference oscillator. The shared Kᵉᶠᶠ definition is the reference oscillator. A domain that uses a different metric is operating on a different reference frequency — it cannot participate in the interleaving.</w:t>
      </w:r>
    </w:p>
    <w:p>
      <w:pPr>
        <w:spacing w:after="160" w:before="0"/>
        <w:jc w:val="both"/>
      </w:pPr>
      <w:r>
        <w:rPr>
          <w:rFonts w:ascii="Times New Roman" w:cs="Times New Roman" w:eastAsia="Times New Roman" w:hAnsi="Times New Roman"/>
          <w:b/>
          <w:bCs/>
          <w:color w:val="333333"/>
          <w:sz w:val="22"/>
          <w:szCs w:val="22"/>
        </w:rPr>
        <w:t xml:space="preserve">Multiplicative coupling → ripple cancellation. </w:t>
      </w:r>
      <w:r>
        <w:rPr>
          <w:rFonts w:ascii="Times New Roman" w:cs="Times New Roman" w:eastAsia="Times New Roman" w:hAnsi="Times New Roman"/>
          <w:color w:val="333333"/>
          <w:sz w:val="22"/>
          <w:szCs w:val="22"/>
        </w:rPr>
        <w:t xml:space="preserve">In multi-phase power conversion, the output ripple cancels as a product of phase alignment. The HUF amplification factor β · [n(n−1)/2] · ∏ aᵢ has the same multiplicative structure: it emerges from the phase-aligned coupling, not from the sum of individual contributions.</w:t>
      </w:r>
    </w:p>
    <w:p>
      <w:pPr>
        <w:spacing w:after="120" w:before="120"/>
        <w:ind w:left="480" w:right="360"/>
      </w:pPr>
      <w:r>
        <w:rPr>
          <w:rFonts w:ascii="Times New Roman" w:cs="Times New Roman" w:eastAsia="Times New Roman" w:hAnsi="Times New Roman"/>
          <w:b/>
          <w:bCs/>
          <w:i/>
          <w:iCs/>
          <w:color w:val="8B4513"/>
          <w:sz w:val="22"/>
          <w:szCs w:val="22"/>
        </w:rPr>
        <w:t xml:space="preserve">Proposition 10.2 (Multi-Phase Amplification)  </w:t>
      </w:r>
      <w:r>
        <w:rPr>
          <w:rFonts w:ascii="Times New Roman" w:cs="Times New Roman" w:eastAsia="Times New Roman" w:hAnsi="Times New Roman"/>
          <w:color w:val="333333"/>
          <w:sz w:val="22"/>
          <w:szCs w:val="22"/>
        </w:rPr>
        <w:t xml:space="preserve">The total information throughput of the multi-domain HUF architecture scales as I_total = n · I_single + I_cross, where I_cross arises from cross-phase validation and scales as n(n−1)/2. This is the same scaling law as multi-phase PLL interleaving with cross-phase error correction enabled.</w:t>
      </w:r>
    </w:p>
    <w:p>
      <w:pPr>
        <w:pStyle w:val="Heading2"/>
        <w:spacing w:after="160" w:before="280"/>
      </w:pPr>
      <w:r>
        <w:rPr>
          <w:rFonts w:ascii="Times New Roman" w:cs="Times New Roman" w:eastAsia="Times New Roman" w:hAnsi="Times New Roman"/>
          <w:b/>
          <w:bCs/>
          <w:color w:val="1F3864"/>
          <w:sz w:val="24"/>
          <w:szCs w:val="24"/>
        </w:rPr>
        <w:t xml:space="preserve">10.4  The Self-Training Property Revisited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In a multi-phase SerDes receiver, calibrating one phase automatically provides calibration information for all other phases through the shared reference. An engineer who understands the phase-0 timing also understands phases 1 through N−1, because the structure is identical and only the offset differs.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This is the PLL engineering precedent for the self-training property identified in the amplification note: once a practitioner acquires the ρ/Kᵉᶠᶠ codebook in their domain, they can interpret all other domains independently, because the carrier (ρ on the simplex) and the observable (Kᵉᶠᶠ) are the same — only the domain-specific interpretation differs.</w:t>
      </w:r>
    </w:p>
    <w:p>
      <w:pPr>
        <w:pBdr>
          <w:top w:val="single" w:color="1F3864" w:sz="2"/>
          <w:bottom w:val="single" w:color="1F3864" w:sz="2"/>
        </w:pBdr>
        <w:shd w:fill="E0F2F1" w:val="clear"/>
        <w:spacing w:after="200" w:before="200"/>
        <w:ind w:left="360" w:right="360"/>
      </w:pPr>
      <w:r>
        <w:rPr>
          <w:rFonts w:ascii="Times New Roman" w:cs="Times New Roman" w:eastAsia="Times New Roman" w:hAnsi="Times New Roman"/>
          <w:b/>
          <w:bCs/>
          <w:color w:val="333333"/>
          <w:sz w:val="22"/>
          <w:szCs w:val="22"/>
        </w:rPr>
        <w:t xml:space="preserve">The multi-domain HUF architecture is a multi-phase PLL. </w:t>
      </w:r>
      <w:r>
        <w:rPr>
          <w:rFonts w:ascii="Times New Roman" w:cs="Times New Roman" w:eastAsia="Times New Roman" w:hAnsi="Times New Roman"/>
          <w:color w:val="333333"/>
          <w:sz w:val="22"/>
          <w:szCs w:val="22"/>
        </w:rPr>
        <w:t xml:space="preserve">Each domain is a phase. The shared Kᵉᶠᶠ definition is the reference oscillator. The amplification network is the interleaving gain. Domains that decouple from the shared reference lose phase alignment and cannot participate in the cancellation. That is not a policy choice. It is the physics of phase-locked systems.</w:t>
      </w:r>
    </w:p>
    <w:p>
      <w:pPr>
        <w:pStyle w:val="Heading1"/>
        <w:spacing w:after="200" w:before="360"/>
      </w:pPr>
      <w:r>
        <w:rPr>
          <w:rFonts w:ascii="Times New Roman" w:cs="Times New Roman" w:eastAsia="Times New Roman" w:hAnsi="Times New Roman"/>
          <w:b/>
          <w:bCs/>
          <w:color w:val="1F3864"/>
          <w:sz w:val="28"/>
          <w:szCs w:val="28"/>
        </w:rPr>
        <w:t xml:space="preserve">11  Evidentiary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2200"/>
        <w:gridCol w:w="1500"/>
        <w:gridCol w:w="1560"/>
      </w:tblGrid>
      <w:tr>
        <w:tc>
          <w:tcPr>
            <w:tcW w:type="dxa" w:w="9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Claim</w:t>
            </w:r>
          </w:p>
        </w:tc>
        <w:tc>
          <w:tcPr>
            <w:tcW w:type="dxa" w:w="3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Statement</w:t>
            </w:r>
          </w:p>
        </w:tc>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Evidence</w:t>
            </w:r>
          </w:p>
        </w:tc>
        <w:tc>
          <w:tcPr>
            <w:tcW w:type="dxa" w:w="15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Tier</w:t>
            </w:r>
          </w:p>
        </w:tc>
        <w:tc>
          <w:tcPr>
            <w:tcW w:type="dxa" w:w="15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Status</w:t>
            </w:r>
          </w:p>
        </w:tc>
      </w:tr>
      <w:tr>
        <w:tc>
          <w:tcPr>
            <w:tcW w:type="dxa" w:w="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C1</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PLL-to-CL mapping preserves structure</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Topology comparison (Table 4.1)</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[FRAMEWORK]</w:t>
            </w:r>
          </w:p>
        </w:tc>
        <w:tc>
          <w:tcPr>
            <w:tcW w:type="dxa" w:w="1560"/>
            <w:tcBorders>
              <w:top w:val="single" w:color="BBBBBB" w:sz="1"/>
              <w:left w:val="single" w:color="BBBBBB" w:sz="1"/>
              <w:bottom w:val="single" w:color="BBBBBB" w:sz="1"/>
              <w:right w:val="single" w:color="BBBBBB" w:sz="1"/>
            </w:tcBorders>
            <w:shd w:fill="E2EFDA" w:val="clear"/>
            <w:tcMar>
              <w:top w:type="dxa" w:w="80"/>
              <w:left w:type="dxa" w:w="120"/>
              <w:bottom w:type="dxa" w:w="80"/>
              <w:right w:type="dxa" w:w="120"/>
            </w:tcMar>
          </w:tcPr>
          <w:p>
            <w:pPr>
              <w:spacing w:after="0"/>
            </w:pPr>
            <w:r>
              <w:rPr>
                <w:rFonts w:ascii="Times New Roman" w:cs="Times New Roman" w:eastAsia="Times New Roman" w:hAnsi="Times New Roman"/>
                <w:b/>
                <w:bCs/>
                <w:i w:val="false"/>
                <w:iCs w:val="false"/>
                <w:color w:val="333333"/>
                <w:sz w:val="20"/>
                <w:szCs w:val="20"/>
              </w:rPr>
              <w:t xml:space="preserve">ADD</w:t>
            </w:r>
          </w:p>
        </w:tc>
      </w:tr>
      <w:tr>
        <w:tc>
          <w:tcPr>
            <w:tcW w:type="dxa" w:w="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C2</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Performance bounds transfer under mapping</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60+ years PLL deployment data</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[EMPIRICAL]</w:t>
            </w:r>
          </w:p>
        </w:tc>
        <w:tc>
          <w:tcPr>
            <w:tcW w:type="dxa" w:w="1560"/>
            <w:tcBorders>
              <w:top w:val="single" w:color="BBBBBB" w:sz="1"/>
              <w:left w:val="single" w:color="BBBBBB" w:sz="1"/>
              <w:bottom w:val="single" w:color="BBBBBB" w:sz="1"/>
              <w:right w:val="single" w:color="BBBBBB" w:sz="1"/>
            </w:tcBorders>
            <w:shd w:fill="E2EFDA" w:val="clear"/>
            <w:tcMar>
              <w:top w:type="dxa" w:w="80"/>
              <w:left w:type="dxa" w:w="120"/>
              <w:bottom w:type="dxa" w:w="80"/>
              <w:right w:type="dxa" w:w="120"/>
            </w:tcMar>
          </w:tcPr>
          <w:p>
            <w:pPr>
              <w:spacing w:after="0"/>
            </w:pPr>
            <w:r>
              <w:rPr>
                <w:rFonts w:ascii="Times New Roman" w:cs="Times New Roman" w:eastAsia="Times New Roman" w:hAnsi="Times New Roman"/>
                <w:b/>
                <w:bCs/>
                <w:i w:val="false"/>
                <w:iCs w:val="false"/>
                <w:color w:val="333333"/>
                <w:sz w:val="20"/>
                <w:szCs w:val="20"/>
              </w:rPr>
              <w:t xml:space="preserve">ADD</w:t>
            </w:r>
          </w:p>
        </w:tc>
      </w:tr>
      <w:tr>
        <w:tc>
          <w:tcPr>
            <w:tcW w:type="dxa" w:w="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C3</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Failure modes are predictable and testable</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Table 8.1 enumeration</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[FRAMEWORK]</w:t>
            </w:r>
          </w:p>
        </w:tc>
        <w:tc>
          <w:tcPr>
            <w:tcW w:type="dxa" w:w="1560"/>
            <w:tcBorders>
              <w:top w:val="single" w:color="BBBBBB" w:sz="1"/>
              <w:left w:val="single" w:color="BBBBBB" w:sz="1"/>
              <w:bottom w:val="single" w:color="BBBBBB" w:sz="1"/>
              <w:right w:val="single" w:color="BBBBBB" w:sz="1"/>
            </w:tcBorders>
            <w:shd w:fill="E2EFDA" w:val="clear"/>
            <w:tcMar>
              <w:top w:type="dxa" w:w="80"/>
              <w:left w:type="dxa" w:w="120"/>
              <w:bottom w:type="dxa" w:w="80"/>
              <w:right w:type="dxa" w:w="120"/>
            </w:tcMar>
          </w:tcPr>
          <w:p>
            <w:pPr>
              <w:spacing w:after="0"/>
            </w:pPr>
            <w:r>
              <w:rPr>
                <w:rFonts w:ascii="Times New Roman" w:cs="Times New Roman" w:eastAsia="Times New Roman" w:hAnsi="Times New Roman"/>
                <w:b/>
                <w:bCs/>
                <w:i w:val="false"/>
                <w:iCs w:val="false"/>
                <w:color w:val="333333"/>
                <w:sz w:val="20"/>
                <w:szCs w:val="20"/>
              </w:rPr>
              <w:t xml:space="preserve">ADD</w:t>
            </w:r>
          </w:p>
        </w:tc>
      </w:tr>
      <w:tr>
        <w:tc>
          <w:tcPr>
            <w:tcW w:type="dxa" w:w="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C4</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Specific CL parameter values are correct</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Requires real-data validation</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[EMPIRICAL]</w:t>
            </w:r>
          </w:p>
        </w:tc>
        <w:tc>
          <w:tcPr>
            <w:tcW w:type="dxa" w:w="1560"/>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PENDING</w:t>
            </w:r>
          </w:p>
        </w:tc>
      </w:tr>
      <w:tr>
        <w:tc>
          <w:tcPr>
            <w:tcW w:type="dxa" w:w="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C5</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CL-05 autonomous deployment is safe</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Operator constraint applies</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[CONJECTURE]</w:t>
            </w:r>
          </w:p>
        </w:tc>
        <w:tc>
          <w:tcPr>
            <w:tcW w:type="dxa" w:w="1560"/>
            <w:tcBorders>
              <w:top w:val="single" w:color="BBBBBB" w:sz="1"/>
              <w:left w:val="single" w:color="BBBBBB" w:sz="1"/>
              <w:bottom w:val="single" w:color="BBBBBB" w:sz="1"/>
              <w:right w:val="single" w:color="BBBBBB" w:sz="1"/>
            </w:tcBorders>
            <w:shd w:fill="FDE0DC" w:val="clear"/>
            <w:tcMar>
              <w:top w:type="dxa" w:w="80"/>
              <w:left w:type="dxa" w:w="120"/>
              <w:bottom w:type="dxa" w:w="80"/>
              <w:right w:type="dxa" w:w="120"/>
            </w:tcMar>
          </w:tcPr>
          <w:p>
            <w:pPr>
              <w:spacing w:after="0"/>
            </w:pPr>
            <w:r>
              <w:rPr>
                <w:rFonts w:ascii="Times New Roman" w:cs="Times New Roman" w:eastAsia="Times New Roman" w:hAnsi="Times New Roman"/>
                <w:b/>
                <w:bCs/>
                <w:color w:val="C00000"/>
                <w:sz w:val="20"/>
                <w:szCs w:val="20"/>
              </w:rPr>
              <w:t xml:space="preserve">STORE</w:t>
            </w:r>
          </w:p>
        </w:tc>
      </w:tr>
      <w:tr>
        <w:tc>
          <w:tcPr>
            <w:tcW w:type="dxa" w:w="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C6</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Multi-phase PLL maps to multi-domain amplification</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Section 10; Cross-Domain Amplification Note</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[FRAMEWORK]</w:t>
            </w:r>
          </w:p>
        </w:tc>
        <w:tc>
          <w:tcPr>
            <w:tcW w:type="dxa" w:w="1560"/>
            <w:tcBorders>
              <w:top w:val="single" w:color="BBBBBB" w:sz="1"/>
              <w:left w:val="single" w:color="BBBBBB" w:sz="1"/>
              <w:bottom w:val="single" w:color="BBBBBB" w:sz="1"/>
              <w:right w:val="single" w:color="BBBBBB" w:sz="1"/>
            </w:tcBorders>
            <w:shd w:fill="E2EFDA" w:val="clear"/>
            <w:tcMar>
              <w:top w:type="dxa" w:w="80"/>
              <w:left w:type="dxa" w:w="120"/>
              <w:bottom w:type="dxa" w:w="80"/>
              <w:right w:type="dxa" w:w="120"/>
            </w:tcMar>
          </w:tcPr>
          <w:p>
            <w:pPr>
              <w:spacing w:after="0"/>
            </w:pPr>
            <w:r>
              <w:rPr>
                <w:rFonts w:ascii="Times New Roman" w:cs="Times New Roman" w:eastAsia="Times New Roman" w:hAnsi="Times New Roman"/>
                <w:b/>
                <w:bCs/>
                <w:i w:val="false"/>
                <w:iCs w:val="false"/>
                <w:color w:val="333333"/>
                <w:sz w:val="20"/>
                <w:szCs w:val="20"/>
              </w:rPr>
              <w:t xml:space="preserve">ADD</w:t>
            </w:r>
          </w:p>
        </w:tc>
      </w:tr>
    </w:tbl>
    <w:p>
      <w:pPr>
        <w:spacing w:after="160" w:before="80"/>
        <w:jc w:val="center"/>
      </w:pPr>
      <w:r>
        <w:rPr>
          <w:rFonts w:ascii="Times New Roman" w:cs="Times New Roman" w:eastAsia="Times New Roman" w:hAnsi="Times New Roman"/>
          <w:b w:val="false"/>
          <w:bCs w:val="false"/>
          <w:i/>
          <w:iCs/>
          <w:color w:val="333333"/>
          <w:sz w:val="22"/>
          <w:szCs w:val="22"/>
        </w:rPr>
        <w:t xml:space="preserve">Table 11.1: Evidentiary status of PLL precedent claims.</w:t>
      </w:r>
    </w:p>
    <w:p>
      <w:pPr>
        <w:pStyle w:val="Heading1"/>
        <w:spacing w:after="200" w:before="360"/>
      </w:pPr>
      <w:r>
        <w:rPr>
          <w:rFonts w:ascii="Times New Roman" w:cs="Times New Roman" w:eastAsia="Times New Roman" w:hAnsi="Times New Roman"/>
          <w:b/>
          <w:bCs/>
          <w:color w:val="1F3864"/>
          <w:sz w:val="28"/>
          <w:szCs w:val="28"/>
        </w:rPr>
        <w:t xml:space="preserve">12  Closing Statement</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Phase-Locked Loop is the most successful feedback control architecture in electronic engineering. It appears in every microprocessor, every radio, every communication satellite, and every precision instrument that requires frequency or phase control. Its performance characteristics are not theoretical claims; they are manufactured realities, tested billions of times daily in deployed systems.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HUF Closed-Loop Control Architecture does not borrow the PLL’s name. It inherits its control topology. Every CL stage maps to a proven PLL application domain; architecture, failure modes, and tuning strategies transfer under the structural homomorphism; specific performance bounds require domain calibration. Every failure mode is catalogued and testable.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What remains is calibration: proving that the specific parameter values chosen for the portfolio diversity domain are correct. That is an empirical task, not a theoretical one. The architecture is sound. The precedent is six decades deep.</w:t>
      </w:r>
    </w:p>
    <w:p>
      <w:pPr>
        <w:pBdr>
          <w:top w:val="single" w:color="1F3864" w:sz="2"/>
          <w:bottom w:val="single" w:color="1F3864" w:sz="2"/>
        </w:pBdr>
        <w:shd w:fill="E0F2F1" w:val="clear"/>
        <w:spacing w:after="200" w:before="200"/>
        <w:ind w:left="360" w:right="360"/>
      </w:pPr>
      <w:r>
        <w:rPr>
          <w:rFonts w:ascii="Times New Roman" w:cs="Times New Roman" w:eastAsia="Times New Roman" w:hAnsi="Times New Roman"/>
          <w:b/>
          <w:bCs/>
          <w:color w:val="333333"/>
          <w:sz w:val="22"/>
          <w:szCs w:val="22"/>
        </w:rPr>
        <w:t xml:space="preserve">The CL architecture is not inspired by PLLs. It shares their control topology, operating on a different carrier (ρ on Δⁿ⁻¹) with Kᵉᶠᶠ as the demodulated observable. What transfers is architecture and failure modes; what requires calibration is parameter values.</w:t>
      </w:r>
    </w:p>
    <w:p>
      <w:pPr>
        <w:pBdr>
          <w:top w:val="single" w:color="2E75B6" w:sz="4" w:space="1"/>
        </w:pBdr>
        <w:spacing w:after="0" w:before="400"/>
      </w:pPr>
    </w:p>
    <w:p>
      <w:pPr>
        <w:spacing w:after="160" w:before="0"/>
        <w:jc w:val="both"/>
      </w:pPr>
      <w:r>
        <w:rPr>
          <w:rFonts w:ascii="Times New Roman" w:cs="Times New Roman" w:eastAsia="Times New Roman" w:hAnsi="Times New Roman"/>
          <w:b w:val="false"/>
          <w:bCs w:val="false"/>
          <w:i/>
          <w:iCs/>
          <w:color w:val="666666"/>
          <w:sz w:val="22"/>
          <w:szCs w:val="22"/>
        </w:rPr>
        <w:t xml:space="preserve">Framework originator and operator directive: Peter Higgins</w:t>
      </w:r>
    </w:p>
    <w:p>
      <w:pPr>
        <w:spacing w:after="160" w:before="0"/>
        <w:jc w:val="both"/>
      </w:pPr>
      <w:r>
        <w:rPr>
          <w:rFonts w:ascii="Times New Roman" w:cs="Times New Roman" w:eastAsia="Times New Roman" w:hAnsi="Times New Roman"/>
          <w:b w:val="false"/>
          <w:bCs w:val="false"/>
          <w:i/>
          <w:iCs/>
          <w:color w:val="666666"/>
          <w:sz w:val="22"/>
          <w:szCs w:val="22"/>
        </w:rPr>
        <w:t xml:space="preserve">PLL application catalogue and CL mapping direction: Peter Higgins</w:t>
      </w:r>
    </w:p>
    <w:p>
      <w:pPr>
        <w:spacing w:after="160" w:before="0"/>
        <w:jc w:val="both"/>
      </w:pPr>
      <w:r>
        <w:rPr>
          <w:rFonts w:ascii="Times New Roman" w:cs="Times New Roman" w:eastAsia="Times New Roman" w:hAnsi="Times New Roman"/>
          <w:b w:val="false"/>
          <w:bCs w:val="false"/>
          <w:i/>
          <w:iCs/>
          <w:color w:val="666666"/>
          <w:sz w:val="22"/>
          <w:szCs w:val="22"/>
        </w:rPr>
        <w:t xml:space="preserve">Formalisation, structural mapping, and document production: Claude (Anthropic)</w:t>
      </w:r>
    </w:p>
    <w:p>
      <w:pPr>
        <w:spacing w:after="160" w:before="0"/>
        <w:jc w:val="both"/>
      </w:pPr>
      <w:r>
        <w:rPr>
          <w:rFonts w:ascii="Times New Roman" w:cs="Times New Roman" w:eastAsia="Times New Roman" w:hAnsi="Times New Roman"/>
          <w:b w:val="false"/>
          <w:bCs w:val="false"/>
          <w:i/>
          <w:iCs/>
          <w:color w:val="666666"/>
          <w:sz w:val="22"/>
          <w:szCs w:val="22"/>
        </w:rPr>
        <w:t xml:space="preserve">Collective review contributions: ChatGPT (OpenAI), Grok (xAI), Gemini (Google), Copilot (Microsoft)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999999"/>
        <w:sz w:val="16"/>
        <w:szCs w:val="16"/>
      </w:rPr>
      <w:t xml:space="preserve">Page </w:t>
    </w:r>
    <w:r>
      <w:rPr>
        <w:rFonts w:ascii="Times New Roman" w:cs="Times New Roman" w:eastAsia="Times New Roman" w:hAnsi="Times New Roman"/>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spacing w:after="0"/>
    </w:pPr>
    <w:r>
      <w:rPr>
        <w:rFonts w:ascii="Times New Roman" w:cs="Times New Roman" w:eastAsia="Times New Roman" w:hAnsi="Times New Roman"/>
        <w:color w:val="999999"/>
        <w:sz w:val="16"/>
        <w:szCs w:val="16"/>
      </w:rPr>
      <w:t xml:space="preserve">HUF PLL Engineering Precedent Note</w:t>
    </w:r>
    <w:r>
      <w:rPr>
        <w:rFonts w:ascii="Times New Roman" w:cs="Times New Roman" w:eastAsia="Times New Roman" w:hAnsi="Times New Roman"/>
        <w:color w:val="999999"/>
        <w:sz w:val="16"/>
        <w:szCs w:val="16"/>
      </w:rPr>
      <w:t xml:space="preserve">		HUF-PLL-PREC-01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2026-03-17T02:33:45.476Z</dcterms:created>
  <dcterms:modified xsi:type="dcterms:W3CDTF">2026-03-17T02:33:45.476Z</dcterms:modified>
</cp:coreProperties>
</file>

<file path=docProps/custom.xml><?xml version="1.0" encoding="utf-8"?>
<Properties xmlns="http://schemas.openxmlformats.org/officeDocument/2006/custom-properties" xmlns:vt="http://schemas.openxmlformats.org/officeDocument/2006/docPropsVTypes"/>
</file>