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Times New Roman" w:cs="Times New Roman" w:eastAsia="Times New Roman" w:hAnsi="Times New Roman"/>
          <w:b/>
          <w:bCs/>
          <w:color w:val="1F3864"/>
          <w:sz w:val="36"/>
          <w:szCs w:val="36"/>
        </w:rPr>
        <w:t xml:space="preserve">HIGGINS UNITY FRAMEWORK</w:t>
      </w:r>
    </w:p>
    <w:p>
      <w:pPr>
        <w:spacing w:after="600"/>
        <w:jc w:val="center"/>
      </w:pPr>
      <w:r>
        <w:rPr>
          <w:rFonts w:ascii="Times New Roman" w:cs="Times New Roman" w:eastAsia="Times New Roman" w:hAnsi="Times New Roman"/>
          <w:color w:val="2E75B6"/>
          <w:sz w:val="28"/>
          <w:szCs w:val="28"/>
        </w:rPr>
        <w:t xml:space="preserve">Topography Conjecture — Morphology Plausibility Test</w:t>
      </w:r>
    </w:p>
    <w:p>
      <w:pPr>
        <w:spacing w:after="100"/>
        <w:jc w:val="center"/>
      </w:pPr>
      <w:r>
        <w:rPr>
          <w:rFonts w:ascii="Times New Roman" w:cs="Times New Roman" w:eastAsia="Times New Roman" w:hAnsi="Times New Roman"/>
          <w:color w:val="333333"/>
          <w:sz w:val="24"/>
          <w:szCs w:val="24"/>
        </w:rPr>
        <w:t xml:space="preserve">Version 1.0</w:t>
      </w:r>
    </w:p>
    <w:p>
      <w:pPr>
        <w:spacing w:after="100"/>
        <w:jc w:val="center"/>
      </w:pPr>
      <w:r>
        <w:rPr>
          <w:rFonts w:ascii="Times New Roman" w:cs="Times New Roman" w:eastAsia="Times New Roman" w:hAnsi="Times New Roman"/>
          <w:color w:val="333333"/>
          <w:sz w:val="22"/>
          <w:szCs w:val="22"/>
        </w:rPr>
        <w:t xml:space="preserve">March 2026</w:t>
      </w:r>
    </w:p>
    <w:p>
      <w:pPr>
        <w:spacing w:after="400"/>
        <w:jc w:val="center"/>
      </w:pPr>
      <w:r>
        <w:rPr>
          <w:rFonts w:ascii="Times New Roman" w:cs="Times New Roman" w:eastAsia="Times New Roman" w:hAnsi="Times New Roman"/>
          <w:color w:val="333333"/>
          <w:sz w:val="22"/>
          <w:szCs w:val="22"/>
        </w:rPr>
        <w:t xml:space="preserve">Peter Higgins</w:t>
      </w:r>
    </w:p>
    <w:p>
      <w:pPr>
        <w:spacing w:after="200"/>
        <w:jc w:val="center"/>
      </w:pPr>
      <w:r>
        <w:rPr>
          <w:rFonts w:ascii="Times New Roman" w:cs="Times New Roman" w:eastAsia="Times New Roman" w:hAnsi="Times New Roman"/>
          <w:b/>
          <w:bCs/>
          <w:color w:val="2E75B6"/>
          <w:sz w:val="22"/>
          <w:szCs w:val="22"/>
        </w:rPr>
        <w:t xml:space="preserve">Evidentiary Tier: [EMPIRICAL]</w:t>
      </w:r>
    </w:p>
    <w:p>
      <w:pPr>
        <w:spacing w:after="100"/>
        <w:jc w:val="center"/>
      </w:pPr>
      <w:r>
        <w:rPr>
          <w:rFonts w:ascii="Times New Roman" w:cs="Times New Roman" w:eastAsia="Times New Roman" w:hAnsi="Times New Roman"/>
          <w:i/>
          <w:iCs/>
          <w:color w:val="333333"/>
          <w:sz w:val="20"/>
          <w:szCs w:val="20"/>
        </w:rPr>
        <w:t xml:space="preserve">Data Source: BackBlaze Q1 2024 Open Data (91 daily CSVs, ~274,660 drives, 81 models)</w:t>
      </w:r>
    </w:p>
    <w:p>
      <w:pPr>
        <w:spacing w:after="200"/>
        <w:jc w:val="center"/>
      </w:pPr>
      <w:r>
        <w:rPr>
          <w:rFonts w:ascii="Times New Roman" w:cs="Times New Roman" w:eastAsia="Times New Roman" w:hAnsi="Times New Roman"/>
          <w:i/>
          <w:iCs/>
          <w:color w:val="666666"/>
          <w:sz w:val="20"/>
          <w:szCs w:val="20"/>
        </w:rPr>
        <w:t xml:space="preserve">Contributors: Peter Higgins (concept, direction) · Claude (implementation,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Executive Summary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Topography Conjecture posits that the monitoring structure of a HUF system—its node count, grouping, and dimensional arrangement—is not merely a representational choice but an active determinant of what the system can detect. This document presents a direct empirical test of that claim using BackBlaze Q1 2024 open hard-drive fleet data.</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We constructed HUF ratio portfolios at six morphology levels (K = 1, 2, 4, 8, 16, 40 named nodes plus an OTHER aggregation bucket) on the same underlying fleet of ~274,660 drives across 81 models. We then measured drift (basis points), MDG (Monitoring Drift Gain in dB), failure-model visibility, and information destruction in the OTHER bucket at each level.</w:t>
      </w:r>
    </w:p>
    <w:p>
      <w:pPr>
        <w:spacing w:after="160"/>
        <w:jc w:val="both"/>
      </w:pPr>
      <w:r>
        <w:rPr>
          <w:rFonts w:ascii="Times New Roman" w:cs="Times New Roman" w:eastAsia="Times New Roman" w:hAnsi="Times New Roman"/>
          <w:b/>
          <w:bCs/>
          <w:color w:val="333333"/>
          <w:sz w:val="22"/>
          <w:szCs w:val="22"/>
        </w:rPr>
        <w:t xml:space="preserve">The result is unambiguous: </w:t>
      </w:r>
      <w:r>
        <w:rPr>
          <w:rFonts w:ascii="Times New Roman" w:cs="Times New Roman" w:eastAsia="Times New Roman" w:hAnsi="Times New Roman"/>
          <w:color w:val="333333"/>
          <w:sz w:val="22"/>
          <w:szCs w:val="22"/>
        </w:rPr>
        <w:t xml:space="preserve">changing HUF morphology changes what drift events are detected, which failing models are visible, and how much information is destroyed by aggregation. At K = 1, five significant drifters totalling 662 basis points of individual drift are hidden inside the OTHER bucket, whose net drift reads only 47.1 bps. The largest individual drifter in the fleet (ST4000DM000 at 210 bps) is invisible until K ≥ 16. The highest failure-rate model (ST12000NM0007 at 0.0656%) is invisible until K ≥ 40.</w:t>
      </w:r>
    </w:p>
    <w:p>
      <w:pPr>
        <w:spacing w:after="160"/>
        <w:jc w:val="both"/>
      </w:pPr>
      <w:r>
        <w:rPr>
          <w:rFonts w:ascii="Times New Roman" w:cs="Times New Roman" w:eastAsia="Times New Roman" w:hAnsi="Times New Roman"/>
          <w:color w:val="333333"/>
          <w:sz w:val="22"/>
          <w:szCs w:val="22"/>
        </w:rPr>
        <w:t xml:space="preserve">This provides </w:t>
      </w:r>
      <w:r>
        <w:rPr>
          <w:rFonts w:ascii="Times New Roman" w:cs="Times New Roman" w:eastAsia="Times New Roman" w:hAnsi="Times New Roman"/>
          <w:b/>
          <w:bCs/>
          <w:color w:val="2E75B6"/>
          <w:sz w:val="22"/>
          <w:szCs w:val="22"/>
        </w:rPr>
        <w:t xml:space="preserve">[EMPIRICAL]</w:t>
      </w:r>
      <w:r>
        <w:rPr>
          <w:rFonts w:ascii="Times New Roman" w:cs="Times New Roman" w:eastAsia="Times New Roman" w:hAnsi="Times New Roman"/>
          <w:color w:val="333333"/>
          <w:sz w:val="22"/>
          <w:szCs w:val="22"/>
        </w:rPr>
        <w:t xml:space="preserve">-tier support for the Topography Conjecture’s central claim: </w:t>
      </w:r>
      <w:r>
        <w:rPr>
          <w:rFonts w:ascii="Times New Roman" w:cs="Times New Roman" w:eastAsia="Times New Roman" w:hAnsi="Times New Roman"/>
          <w:b/>
          <w:bCs/>
          <w:i/>
          <w:iCs/>
          <w:color w:val="333333"/>
          <w:sz w:val="22"/>
          <w:szCs w:val="22"/>
        </w:rPr>
        <w:t xml:space="preserve">the answer depends on the form. Monitoring structure shapes monitoring capability.</w:t>
      </w:r>
    </w:p>
    <w:p>
      <w:pPr>
        <w:spacing w:after="160" w:before="80"/>
      </w:pPr>
      <w:r>
        <w:rPr>
          <w:rFonts w:ascii="Times New Roman" w:cs="Times New Roman" w:eastAsia="Times New Roman" w:hAnsi="Times New Roman"/>
          <w:i/>
          <w:iCs/>
          <w:color w:val="2E75B6"/>
          <w:sz w:val="20"/>
          <w:szCs w:val="20"/>
        </w:rPr>
        <w:t xml:space="preserve">▶ Cross-reference: HUF Topography Conjecture v1.0 · Sufficiency Frontier v3.6 · Fourth Monitoring Category v2.0</w:t>
      </w:r>
    </w:p>
    <w:p>
      <w:r>
        <w:br w:type="page"/>
      </w:r>
    </w:p>
    <w:p>
      <w:pPr>
        <w:pStyle w:val="Heading1"/>
        <w:spacing w:after="200" w:before="360"/>
      </w:pPr>
      <w:r>
        <w:rPr>
          <w:rFonts w:ascii="Times New Roman" w:cs="Times New Roman" w:eastAsia="Times New Roman" w:hAnsi="Times New Roman"/>
          <w:b/>
          <w:bCs/>
          <w:color w:val="1F3864"/>
          <w:sz w:val="28"/>
          <w:szCs w:val="28"/>
        </w:rPr>
        <w:t xml:space="preserve">2. Motivation and Hypothesis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Standard HUF practice defines a ratio portfolio as a set of named components whose shares sum to unity: Σρᵢ = 1. The number of components K is typically chosen by domain convention—market sectors, process stages, ecological species—without formal analysis of what that choice implies for monitoring resolution.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Topography Conjecture (distilled from Higgins–Grok 2026 collaboration) reinterprets HUF’s sensitivity vertices (Q-nodes) as elements of a data-induced geometric structure. Under this view, the dimensionality and connectivity of the monitoring manifold are not free parameters; they are structural commitments that determine the system’s observational capacity.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specific hypothesis tested here is:</w:t>
      </w:r>
    </w:p>
    <w:p>
      <w:pPr>
        <w:spacing w:after="160"/>
        <w:ind w:left="400"/>
        <w:jc w:val="both"/>
      </w:pPr>
      <w:r>
        <w:rPr>
          <w:rFonts w:ascii="Times New Roman" w:cs="Times New Roman" w:eastAsia="Times New Roman" w:hAnsi="Times New Roman"/>
          <w:b/>
          <w:bCs/>
          <w:color w:val="333333"/>
          <w:sz w:val="22"/>
          <w:szCs w:val="22"/>
        </w:rPr>
        <w:t xml:space="preserve">H₀: </w:t>
      </w:r>
      <w:r>
        <w:rPr>
          <w:rFonts w:ascii="Times New Roman" w:cs="Times New Roman" w:eastAsia="Times New Roman" w:hAnsi="Times New Roman"/>
          <w:color w:val="333333"/>
          <w:sz w:val="22"/>
          <w:szCs w:val="22"/>
        </w:rPr>
        <w:t xml:space="preserve">Changing the number of named HUF components (morphology) while holding the underlying data constant does not change what drift events or failure signals are detected.</w:t>
      </w:r>
    </w:p>
    <w:p>
      <w:pPr>
        <w:spacing w:after="160"/>
        <w:ind w:left="400"/>
        <w:jc w:val="both"/>
      </w:pPr>
      <w:r>
        <w:rPr>
          <w:rFonts w:ascii="Times New Roman" w:cs="Times New Roman" w:eastAsia="Times New Roman" w:hAnsi="Times New Roman"/>
          <w:b/>
          <w:bCs/>
          <w:color w:val="333333"/>
          <w:sz w:val="22"/>
          <w:szCs w:val="22"/>
        </w:rPr>
        <w:t xml:space="preserve">H₁: </w:t>
      </w:r>
      <w:r>
        <w:rPr>
          <w:rFonts w:ascii="Times New Roman" w:cs="Times New Roman" w:eastAsia="Times New Roman" w:hAnsi="Times New Roman"/>
          <w:color w:val="333333"/>
          <w:sz w:val="22"/>
          <w:szCs w:val="22"/>
        </w:rPr>
        <w:t xml:space="preserve">Changing morphology changes detection outcomes—some drifts and failures become visible only at certain morphology levels, and information is destroyed by aggregation at lower levels.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H₁ holds, the Topography Conjecture gains empirical support: the monitoring structure is not a neutral lens but an active filter.</w:t>
      </w:r>
    </w:p>
    <w:p>
      <w:r>
        <w:br w:type="page"/>
      </w:r>
    </w:p>
    <w:p>
      <w:pPr>
        <w:pStyle w:val="Heading1"/>
        <w:spacing w:after="200" w:before="360"/>
      </w:pPr>
      <w:r>
        <w:rPr>
          <w:rFonts w:ascii="Times New Roman" w:cs="Times New Roman" w:eastAsia="Times New Roman" w:hAnsi="Times New Roman"/>
          <w:b/>
          <w:bCs/>
          <w:color w:val="1F3864"/>
          <w:sz w:val="28"/>
          <w:szCs w:val="28"/>
        </w:rPr>
        <w:t xml:space="preserve">3. Data and Method</w:t>
      </w:r>
    </w:p>
    <w:p>
      <w:pPr>
        <w:pStyle w:val="Heading2"/>
        <w:spacing w:after="160" w:before="280"/>
      </w:pPr>
      <w:r>
        <w:rPr>
          <w:rFonts w:ascii="Times New Roman" w:cs="Times New Roman" w:eastAsia="Times New Roman" w:hAnsi="Times New Roman"/>
          <w:b/>
          <w:bCs/>
          <w:color w:val="1F3864"/>
          <w:sz w:val="24"/>
          <w:szCs w:val="24"/>
        </w:rPr>
        <w:t xml:space="preserve">3.1 Data 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BackBlaze publishes daily snapshots of their entire hard-drive fleet including model, serial number, capacity, failure flag, and ~90 SMART attributes. We used Q1 2024 (January 1 – March 31, 2024): 91 daily CSV files totalling approximately 10 GB uncompressed.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representative snapshots were sampled (first day of each month plus final day) to balance computational cost against temporal coverage: 2024-01-01, 2024-02-01, 2024-03-01, and 2024-03-31.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Parameter</w:t>
            </w:r>
          </w:p>
        </w:tc>
        <w:tc>
          <w:tcPr>
            <w:tcW w:type="dxa" w:w="5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Value</w:t>
            </w:r>
          </w:p>
        </w:tc>
      </w:tr>
      <w:tr>
        <w:tc>
          <w:tcPr>
            <w:tcW w:type="dxa" w:w="4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Total CSV files</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91</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Drives per day</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~274,660</w:t>
            </w:r>
          </w:p>
        </w:tc>
      </w:tr>
      <w:tr>
        <w:tc>
          <w:tcPr>
            <w:tcW w:type="dxa" w:w="4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Unique models</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81</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Sampled snapshots</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(Jan 1, Feb 1, Mar 1, Mar 31)</w:t>
            </w:r>
          </w:p>
        </w:tc>
      </w:tr>
      <w:tr>
        <w:tc>
          <w:tcPr>
            <w:tcW w:type="dxa" w:w="4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events (sampled days)</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29 total across 12 models</w:t>
            </w:r>
          </w:p>
        </w:tc>
      </w:tr>
      <w:tr>
        <w:tc>
          <w:tcPr>
            <w:tcW w:type="dxa" w:w="4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Top model by fleet share</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MG07ACA14TA (13.84%)</w:t>
            </w:r>
          </w:p>
        </w:tc>
      </w:tr>
    </w:tbl>
    <w:p>
      <w:pPr>
        <w:spacing w:after="240"/>
        <w:jc w:val="center"/>
      </w:pPr>
      <w:r>
        <w:rPr>
          <w:rFonts w:ascii="Times New Roman" w:cs="Times New Roman" w:eastAsia="Times New Roman" w:hAnsi="Times New Roman"/>
          <w:b w:val="false"/>
          <w:bCs w:val="false"/>
          <w:i/>
          <w:iCs/>
          <w:color w:val="333333"/>
          <w:sz w:val="22"/>
          <w:szCs w:val="22"/>
        </w:rPr>
        <w:t xml:space="preserve">Table 1: BackBlaze Q1 2024 dataset summary.</w:t>
      </w:r>
    </w:p>
    <w:p>
      <w:pPr>
        <w:pStyle w:val="Heading2"/>
        <w:spacing w:after="160" w:before="280"/>
      </w:pPr>
      <w:r>
        <w:rPr>
          <w:rFonts w:ascii="Times New Roman" w:cs="Times New Roman" w:eastAsia="Times New Roman" w:hAnsi="Times New Roman"/>
          <w:b/>
          <w:bCs/>
          <w:color w:val="1F3864"/>
          <w:sz w:val="24"/>
          <w:szCs w:val="24"/>
        </w:rPr>
        <w:t xml:space="preserve">3.2 Portfolio Construction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For each morphology level K, a HUF ratio portfolio is constructed:</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1. Rank all 81 models by average daily fleet count (descending).</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2. The top K models become named components with individual ratios ρᵢ = countᵢ / total.</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3. All remaining models are aggregated into a single OTHER bucket: ρₒₜₕₑₓ = 1 − Σρᵢ.</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4. The portfolio has K + 1 components and sums to unity by construction.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mirrors real-world HUF practice where a monitoring system must choose how many entities to track individually versus aggregating the remainder.</w:t>
      </w:r>
    </w:p>
    <w:p>
      <w:pPr>
        <w:pStyle w:val="Heading2"/>
        <w:spacing w:after="160" w:before="280"/>
      </w:pPr>
      <w:r>
        <w:rPr>
          <w:rFonts w:ascii="Times New Roman" w:cs="Times New Roman" w:eastAsia="Times New Roman" w:hAnsi="Times New Roman"/>
          <w:b/>
          <w:bCs/>
          <w:color w:val="1F3864"/>
          <w:sz w:val="24"/>
          <w:szCs w:val="24"/>
        </w:rPr>
        <w:t xml:space="preserve">3.3 Drift Measurement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Drift is computed as the absolute change in basis points between the first snapshot (2024-01-01) and the last (2024-03-31):</w:t>
      </w:r>
    </w:p>
    <w:p>
      <w:pPr>
        <w:spacing w:after="160"/>
        <w:jc w:val="center"/>
      </w:pPr>
      <w:r>
        <w:rPr>
          <w:rFonts w:ascii="Times New Roman" w:cs="Times New Roman" w:eastAsia="Times New Roman" w:hAnsi="Times New Roman"/>
          <w:b/>
          <w:bCs/>
          <w:i w:val="false"/>
          <w:iCs w:val="false"/>
          <w:color w:val="333333"/>
          <w:sz w:val="22"/>
          <w:szCs w:val="22"/>
        </w:rPr>
        <w:t xml:space="preserve">driftᵢ = |ρᵢ(t₂) − ρᵢ(t₁)| × 10,000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MDG (Monitoring Drift Gain) is computed as: MDG = 20 · log₁₀(drift / K) in decibels, normalizing drift magnitude against system dimensionality.</w:t>
      </w:r>
    </w:p>
    <w:p>
      <w:r>
        <w:br w:type="page"/>
      </w:r>
    </w:p>
    <w:p>
      <w:pPr>
        <w:pStyle w:val="Heading1"/>
        <w:spacing w:after="200" w:before="360"/>
      </w:pPr>
      <w:r>
        <w:rPr>
          <w:rFonts w:ascii="Times New Roman" w:cs="Times New Roman" w:eastAsia="Times New Roman" w:hAnsi="Times New Roman"/>
          <w:b/>
          <w:bCs/>
          <w:color w:val="1F3864"/>
          <w:sz w:val="28"/>
          <w:szCs w:val="28"/>
        </w:rPr>
        <w:t xml:space="preserve">4. Results</w:t>
      </w:r>
    </w:p>
    <w:p>
      <w:pPr>
        <w:pStyle w:val="Heading2"/>
        <w:spacing w:after="160" w:before="280"/>
      </w:pPr>
      <w:r>
        <w:rPr>
          <w:rFonts w:ascii="Times New Roman" w:cs="Times New Roman" w:eastAsia="Times New Roman" w:hAnsi="Times New Roman"/>
          <w:b/>
          <w:bCs/>
          <w:color w:val="1F3864"/>
          <w:sz w:val="24"/>
          <w:szCs w:val="24"/>
        </w:rPr>
        <w:t xml:space="preserve">4.1 Drift Detection by Morphology Level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Table 2 shows the drift summary at each morphology level. The same underlying data produces qualitatively different monitoring outputs depending on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300"/>
        <w:gridCol w:w="1300"/>
        <w:gridCol w:w="1200"/>
        <w:gridCol w:w="1100"/>
        <w:gridCol w:w="25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Components</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Max Drift (bps)</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Avg Drift (bps)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Max MDG (dB)</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Alerts &gt;20 dB</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Top Drifter</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47.1</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47.1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27.4</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MG07ACA14TA</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133.8</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89.2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33.0</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MG08ACA16TA</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280.4</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131.0</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35.0</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OTHER</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204.2</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72.8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27.1</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OTHER</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210.3</w:t>
            </w:r>
          </w:p>
        </w:tc>
        <w:tc>
          <w:tcPr>
            <w:tcW w:type="dxa" w:w="1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48.0</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21.8</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210.3</w:t>
            </w:r>
          </w:p>
        </w:tc>
        <w:tc>
          <w:tcPr>
            <w:tcW w:type="dxa" w:w="1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22.3</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14.2</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w:t>
            </w:r>
          </w:p>
        </w:tc>
      </w:tr>
    </w:tbl>
    <w:p>
      <w:pPr>
        <w:spacing w:after="240"/>
        <w:jc w:val="center"/>
      </w:pPr>
      <w:r>
        <w:rPr>
          <w:rFonts w:ascii="Times New Roman" w:cs="Times New Roman" w:eastAsia="Times New Roman" w:hAnsi="Times New Roman"/>
          <w:b w:val="false"/>
          <w:bCs w:val="false"/>
          <w:i/>
          <w:iCs/>
          <w:color w:val="333333"/>
          <w:sz w:val="22"/>
          <w:szCs w:val="22"/>
        </w:rPr>
        <w:t xml:space="preserve">Table 2: Drift detection summary by morphology level.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Key observations from Table 2:</w:t>
      </w:r>
    </w:p>
    <w:p>
      <w:pPr>
        <w:spacing w:after="160"/>
        <w:ind w:left="400"/>
        <w:jc w:val="both"/>
      </w:pPr>
      <w:r>
        <w:rPr>
          <w:rFonts w:ascii="Times New Roman" w:cs="Times New Roman" w:eastAsia="Times New Roman" w:hAnsi="Times New Roman"/>
          <w:b/>
          <w:bCs/>
          <w:color w:val="333333"/>
          <w:sz w:val="22"/>
          <w:szCs w:val="22"/>
        </w:rPr>
        <w:t xml:space="preserve">At K = 1, </w:t>
      </w:r>
      <w:r>
        <w:rPr>
          <w:rFonts w:ascii="Times New Roman" w:cs="Times New Roman" w:eastAsia="Times New Roman" w:hAnsi="Times New Roman"/>
          <w:color w:val="333333"/>
          <w:sz w:val="22"/>
          <w:szCs w:val="22"/>
        </w:rPr>
        <w:t xml:space="preserve">only two components exist (one named model + OTHER). Maximum drift is 47.1 bps—a value that dramatically understates the true dynamics within the fleet.</w:t>
      </w:r>
    </w:p>
    <w:p>
      <w:pPr>
        <w:spacing w:after="160"/>
        <w:ind w:left="400"/>
        <w:jc w:val="both"/>
      </w:pPr>
      <w:r>
        <w:rPr>
          <w:rFonts w:ascii="Times New Roman" w:cs="Times New Roman" w:eastAsia="Times New Roman" w:hAnsi="Times New Roman"/>
          <w:b/>
          <w:bCs/>
          <w:color w:val="333333"/>
          <w:sz w:val="22"/>
          <w:szCs w:val="22"/>
        </w:rPr>
        <w:t xml:space="preserve">At K = 4 and K = 8, </w:t>
      </w:r>
      <w:r>
        <w:rPr>
          <w:rFonts w:ascii="Times New Roman" w:cs="Times New Roman" w:eastAsia="Times New Roman" w:hAnsi="Times New Roman"/>
          <w:color w:val="333333"/>
          <w:sz w:val="22"/>
          <w:szCs w:val="22"/>
        </w:rPr>
        <w:t xml:space="preserve">the OTHER bucket itself becomes the top drifter (280.4 and 204.2 bps respectively), signalling that significant compositional changes are occurring among models not yet individually tracked.</w:t>
      </w:r>
    </w:p>
    <w:p>
      <w:pPr>
        <w:spacing w:after="160"/>
        <w:ind w:left="400"/>
        <w:jc w:val="both"/>
      </w:pPr>
      <w:r>
        <w:rPr>
          <w:rFonts w:ascii="Times New Roman" w:cs="Times New Roman" w:eastAsia="Times New Roman" w:hAnsi="Times New Roman"/>
          <w:b/>
          <w:bCs/>
          <w:color w:val="333333"/>
          <w:sz w:val="22"/>
          <w:szCs w:val="22"/>
        </w:rPr>
        <w:t xml:space="preserve">At K = 16, </w:t>
      </w:r>
      <w:r>
        <w:rPr>
          <w:rFonts w:ascii="Times New Roman" w:cs="Times New Roman" w:eastAsia="Times New Roman" w:hAnsi="Times New Roman"/>
          <w:color w:val="333333"/>
          <w:sz w:val="22"/>
          <w:szCs w:val="22"/>
        </w:rPr>
        <w:t xml:space="preserve">the true largest individual drifter (ST4000DM000 at 210.3 bps) finally emerges as a named component. This model was ranked 13th by fleet size—invisible at any K &lt; 13.</w:t>
      </w:r>
    </w:p>
    <w:p>
      <w:pPr>
        <w:spacing w:after="160"/>
        <w:ind w:left="400"/>
        <w:jc w:val="both"/>
      </w:pPr>
      <w:r>
        <w:rPr>
          <w:rFonts w:ascii="Times New Roman" w:cs="Times New Roman" w:eastAsia="Times New Roman" w:hAnsi="Times New Roman"/>
          <w:b/>
          <w:bCs/>
          <w:color w:val="333333"/>
          <w:sz w:val="22"/>
          <w:szCs w:val="22"/>
        </w:rPr>
        <w:t xml:space="preserve">At K = 40, </w:t>
      </w:r>
      <w:r>
        <w:rPr>
          <w:rFonts w:ascii="Times New Roman" w:cs="Times New Roman" w:eastAsia="Times New Roman" w:hAnsi="Times New Roman"/>
          <w:color w:val="333333"/>
          <w:sz w:val="22"/>
          <w:szCs w:val="22"/>
        </w:rPr>
        <w:t xml:space="preserve">max MDG drops to 14.2 dB and alerts drop to zero, because drift is distributed across many small components rather than concentrated in a few. The system sees more but each individual signal is diluted.</w:t>
      </w:r>
    </w:p>
    <w:p>
      <w:r>
        <w:br w:type="page"/>
      </w:r>
    </w:p>
    <w:p>
      <w:pPr>
        <w:pStyle w:val="Heading2"/>
        <w:spacing w:after="160" w:before="280"/>
      </w:pPr>
      <w:r>
        <w:rPr>
          <w:rFonts w:ascii="Times New Roman" w:cs="Times New Roman" w:eastAsia="Times New Roman" w:hAnsi="Times New Roman"/>
          <w:b/>
          <w:bCs/>
          <w:color w:val="1F3864"/>
          <w:sz w:val="24"/>
          <w:szCs w:val="24"/>
        </w:rPr>
        <w:t xml:space="preserve">4.2 Hidden Drifter Visibility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Five models showed drift exceeding 50 bps in the fully resolved (K = 40) portfolio. Table 3 shows at which morphology levels each becomes individually visible versus hidden inside the OTHER aggregation bucket.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700"/>
        <w:gridCol w:w="700"/>
        <w:gridCol w:w="700"/>
        <w:gridCol w:w="700"/>
        <w:gridCol w:w="700"/>
        <w:gridCol w:w="700"/>
        <w:gridCol w:w="70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Model</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Drift (bps)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Rank</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K=1</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K=2</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K=4</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K=8</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K=16</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K=40</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MG08ACA16TA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133.8</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ST16000NM001G</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50.5</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WUH721816ALE6L4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143.2</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ST4000DM000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210.3</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13</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WUH722222ALE6L4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124.0</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17</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bCs/>
                <w:color w:val="C00000"/>
                <w:sz w:val="20"/>
                <w:szCs w:val="20"/>
              </w:rPr>
              <w:t xml:space="preserve">—</w:t>
            </w:r>
          </w:p>
        </w:tc>
        <w:tc>
          <w:tcPr>
            <w:tcW w:type="dxa" w:w="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center"/>
            </w:pPr>
            <w:r>
              <w:rPr>
                <w:rFonts w:ascii="Times New Roman" w:cs="Times New Roman" w:eastAsia="Times New Roman" w:hAnsi="Times New Roman"/>
                <w:b/>
                <w:bCs/>
                <w:color w:val="333333"/>
                <w:sz w:val="20"/>
                <w:szCs w:val="20"/>
              </w:rPr>
              <w:t xml:space="preserve">YES</w:t>
            </w:r>
          </w:p>
        </w:tc>
      </w:tr>
    </w:tbl>
    <w:p>
      <w:pPr>
        <w:spacing w:after="240"/>
        <w:jc w:val="center"/>
      </w:pPr>
      <w:r>
        <w:rPr>
          <w:rFonts w:ascii="Times New Roman" w:cs="Times New Roman" w:eastAsia="Times New Roman" w:hAnsi="Times New Roman"/>
          <w:b w:val="false"/>
          <w:bCs w:val="false"/>
          <w:i/>
          <w:iCs/>
          <w:color w:val="333333"/>
          <w:sz w:val="22"/>
          <w:szCs w:val="22"/>
        </w:rPr>
        <w:t xml:space="preserve">Table 3: Drifter visibility matrix. Green = individually visible; gold with red dash = hidden inside OTHER.</w:t>
      </w:r>
    </w:p>
    <w:p>
      <w:pPr>
        <w:spacing w:after="160"/>
        <w:jc w:val="both"/>
      </w:pPr>
      <w:r>
        <w:rPr>
          <w:rFonts w:ascii="Times New Roman" w:cs="Times New Roman" w:eastAsia="Times New Roman" w:hAnsi="Times New Roman"/>
          <w:color w:val="333333"/>
          <w:sz w:val="22"/>
          <w:szCs w:val="22"/>
        </w:rPr>
        <w:t xml:space="preserve">The critical finding: </w:t>
      </w:r>
      <w:r>
        <w:rPr>
          <w:rFonts w:ascii="Times New Roman" w:cs="Times New Roman" w:eastAsia="Times New Roman" w:hAnsi="Times New Roman"/>
          <w:b/>
          <w:bCs/>
          <w:color w:val="333333"/>
          <w:sz w:val="22"/>
          <w:szCs w:val="22"/>
        </w:rPr>
        <w:t xml:space="preserve">ST4000DM000 has the largest individual drift in the entire fleet (210.3 bps) yet is completely invisible until K ≥ 16.</w:t>
      </w:r>
      <w:r>
        <w:rPr>
          <w:rFonts w:ascii="Times New Roman" w:cs="Times New Roman" w:eastAsia="Times New Roman" w:hAnsi="Times New Roman"/>
          <w:color w:val="333333"/>
          <w:sz w:val="22"/>
          <w:szCs w:val="22"/>
        </w:rPr>
        <w:t xml:space="preserve"> At K = 1, this 210 bps signal is buried inside the OTHER bucket alongside four other significant drifters. A monitoring system with K = 1 would report 47.1 bps of drift and declare the fleet stable.</w:t>
      </w:r>
    </w:p>
    <w:p>
      <w:pPr>
        <w:pStyle w:val="Heading2"/>
        <w:spacing w:after="160" w:before="280"/>
      </w:pPr>
      <w:r>
        <w:rPr>
          <w:rFonts w:ascii="Times New Roman" w:cs="Times New Roman" w:eastAsia="Times New Roman" w:hAnsi="Times New Roman"/>
          <w:b/>
          <w:bCs/>
          <w:color w:val="1F3864"/>
          <w:sz w:val="24"/>
          <w:szCs w:val="24"/>
        </w:rPr>
        <w:t xml:space="preserve">4.3 The OTHER Bucket: Information Destruction by Aggregation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OTHER bucket deserves special attention because it is where information destruction occurs. When multiple models with opposing drift directions are aggregated, their individual signals partially cancel, producing a net drift that understates the true magnitude of compositional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500"/>
        <w:gridCol w:w="1200"/>
        <w:gridCol w:w="2000"/>
        <w:gridCol w:w="2760"/>
      </w:tblGrid>
      <w:tr>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Components</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OTHER Drift (bps)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Hidden Drifters</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Total Hidden Drift (bps)</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Information Loss</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47.1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662</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93% destroyed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86.7</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528</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84% destroyed</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280.4</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334</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 destroyed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204.2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334</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39% destroyed</w:t>
            </w:r>
          </w:p>
        </w:tc>
      </w:tr>
      <w:tr>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16</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17</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80.9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124</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35% destroyed</w:t>
            </w:r>
          </w:p>
        </w:tc>
      </w:tr>
      <w:tr>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41</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 destroyed</w:t>
            </w:r>
          </w:p>
        </w:tc>
      </w:tr>
    </w:tbl>
    <w:p>
      <w:pPr>
        <w:spacing w:after="240"/>
        <w:jc w:val="center"/>
      </w:pPr>
      <w:r>
        <w:rPr>
          <w:rFonts w:ascii="Times New Roman" w:cs="Times New Roman" w:eastAsia="Times New Roman" w:hAnsi="Times New Roman"/>
          <w:b w:val="false"/>
          <w:bCs w:val="false"/>
          <w:i/>
          <w:iCs/>
          <w:color w:val="333333"/>
          <w:sz w:val="22"/>
          <w:szCs w:val="22"/>
        </w:rPr>
        <w:t xml:space="preserve">Table 4: OTHER bucket information destruction by morphology level.</w:t>
      </w:r>
    </w:p>
    <w:p>
      <w:pPr>
        <w:spacing w:after="160"/>
        <w:jc w:val="both"/>
      </w:pPr>
      <w:r>
        <w:rPr>
          <w:rFonts w:ascii="Times New Roman" w:cs="Times New Roman" w:eastAsia="Times New Roman" w:hAnsi="Times New Roman"/>
          <w:b/>
          <w:bCs/>
          <w:color w:val="333333"/>
          <w:sz w:val="22"/>
          <w:szCs w:val="22"/>
        </w:rPr>
        <w:t xml:space="preserve">At K = 1, the OTHER bucket shows 47.1 bps of net drift. But the five individual drifters hiding inside it have a combined drift of 662 bps.</w:t>
      </w:r>
      <w:r>
        <w:rPr>
          <w:rFonts w:ascii="Times New Roman" w:cs="Times New Roman" w:eastAsia="Times New Roman" w:hAnsi="Times New Roman"/>
          <w:color w:val="333333"/>
          <w:sz w:val="22"/>
          <w:szCs w:val="22"/>
        </w:rPr>
        <w:t xml:space="preserve"> That means 93% of the drift information is destroyed by aggregation—opposing drifts cancel each other out within the bucket, leaving a small residual that masks massive underlying compositional change.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mechanism by which morphology shapes observability: the OTHER bucket is a mathematical black hole for monitoring information. Signals enter, cancel, and vanish.</w:t>
      </w:r>
    </w:p>
    <w:p>
      <w:r>
        <w:br w:type="page"/>
      </w:r>
    </w:p>
    <w:p>
      <w:pPr>
        <w:pStyle w:val="Heading2"/>
        <w:spacing w:after="160" w:before="280"/>
      </w:pPr>
      <w:r>
        <w:rPr>
          <w:rFonts w:ascii="Times New Roman" w:cs="Times New Roman" w:eastAsia="Times New Roman" w:hAnsi="Times New Roman"/>
          <w:b/>
          <w:bCs/>
          <w:color w:val="1F3864"/>
          <w:sz w:val="24"/>
          <w:szCs w:val="24"/>
        </w:rPr>
        <w:t xml:space="preserve">4.4 Failure Model Visibility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Twelve models experienced drive failures during the sampled period. Table 5 shows which morphology levels can individually monitor each failing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900"/>
        <w:gridCol w:w="1100"/>
        <w:gridCol w:w="1000"/>
        <w:gridCol w:w="1500"/>
        <w:gridCol w:w="17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Model</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Rank</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Failures</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Drives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Rate (%)</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First Visible at K</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MG07ACA14TA</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152,001</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0.0007</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1</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TOSHIBA MG08ACA16TA</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144,852</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0.0014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2</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ST16000NM001G</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114,504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0.0017</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ST12000NM0008</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77,633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0.0077</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8</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ST8000NM0055</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55,495</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0.0090</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8</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HGST HUH721212ALE604</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52,689</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0.0057</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8</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ST14000NM001G</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42,850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0.0047</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16</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HGST HUH721212ALN604</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42,143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0.0047</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16</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WUH721414ALE6L4</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14</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33,917</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0.0029</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16</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WDC WUH721816ALE6L0</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18</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12,185</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0.0082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40</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ST12000NM0007</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22</w:t>
            </w:r>
          </w:p>
        </w:tc>
        <w:tc>
          <w:tcPr>
            <w:tcW w:type="dxa" w:w="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4,572</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0.0656</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40</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ST10000NM0086</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25</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4,370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0.0229</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40</w:t>
            </w:r>
          </w:p>
        </w:tc>
      </w:tr>
    </w:tbl>
    <w:p>
      <w:pPr>
        <w:spacing w:after="240"/>
        <w:jc w:val="center"/>
      </w:pPr>
      <w:r>
        <w:rPr>
          <w:rFonts w:ascii="Times New Roman" w:cs="Times New Roman" w:eastAsia="Times New Roman" w:hAnsi="Times New Roman"/>
          <w:b w:val="false"/>
          <w:bCs w:val="false"/>
          <w:i/>
          <w:iCs/>
          <w:color w:val="333333"/>
          <w:sz w:val="22"/>
          <w:szCs w:val="22"/>
        </w:rPr>
        <w:t xml:space="preserve">Table 5: Failing model visibility by morphology level.</w:t>
      </w:r>
    </w:p>
    <w:p>
      <w:pPr>
        <w:spacing w:after="160"/>
        <w:jc w:val="both"/>
      </w:pPr>
      <w:r>
        <w:rPr>
          <w:rFonts w:ascii="Times New Roman" w:cs="Times New Roman" w:eastAsia="Times New Roman" w:hAnsi="Times New Roman"/>
          <w:color w:val="333333"/>
          <w:sz w:val="22"/>
          <w:szCs w:val="22"/>
        </w:rPr>
        <w:t xml:space="preserve">The most striking finding: </w:t>
      </w:r>
      <w:r>
        <w:rPr>
          <w:rFonts w:ascii="Times New Roman" w:cs="Times New Roman" w:eastAsia="Times New Roman" w:hAnsi="Times New Roman"/>
          <w:b/>
          <w:bCs/>
          <w:color w:val="333333"/>
          <w:sz w:val="22"/>
          <w:szCs w:val="22"/>
        </w:rPr>
        <w:t xml:space="preserve">ST12000NM0007 has the highest failure rate in the entire fleet (0.0656%—10× the fleet average) but is ranked 22nd by fleet size.</w:t>
      </w:r>
      <w:r>
        <w:rPr>
          <w:rFonts w:ascii="Times New Roman" w:cs="Times New Roman" w:eastAsia="Times New Roman" w:hAnsi="Times New Roman"/>
          <w:color w:val="333333"/>
          <w:sz w:val="22"/>
          <w:szCs w:val="22"/>
        </w:rPr>
        <w:t xml:space="preserve"> It is invisible to any HUF system with K &lt; 40. A monitoring system with K = 16 would track individual failure rates for 17 models and miss the one with the worst reliability.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demonstrates that morphology determines not just drift visibility but failure visibility—the most operationally critical monitoring output.</w:t>
      </w:r>
    </w:p>
    <w:p>
      <w:r>
        <w:br w:type="page"/>
      </w:r>
    </w:p>
    <w:p>
      <w:pPr>
        <w:pStyle w:val="Heading1"/>
        <w:spacing w:after="200" w:before="360"/>
      </w:pPr>
      <w:r>
        <w:rPr>
          <w:rFonts w:ascii="Times New Roman" w:cs="Times New Roman" w:eastAsia="Times New Roman" w:hAnsi="Times New Roman"/>
          <w:b/>
          <w:bCs/>
          <w:color w:val="1F3864"/>
          <w:sz w:val="28"/>
          <w:szCs w:val="28"/>
        </w:rPr>
        <w:t xml:space="preserve">5. Interpretation</w:t>
      </w:r>
    </w:p>
    <w:p>
      <w:pPr>
        <w:pStyle w:val="Heading2"/>
        <w:spacing w:after="160" w:before="280"/>
      </w:pPr>
      <w:r>
        <w:rPr>
          <w:rFonts w:ascii="Times New Roman" w:cs="Times New Roman" w:eastAsia="Times New Roman" w:hAnsi="Times New Roman"/>
          <w:b/>
          <w:bCs/>
          <w:color w:val="1F3864"/>
          <w:sz w:val="24"/>
          <w:szCs w:val="24"/>
        </w:rPr>
        <w:t xml:space="preserve">5.1 The Answer Depends on the Form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Topography Conjecture’s central claim—that monitoring structure determines monitoring capability—is supported by every test in this analysis. The same underlying data produces six qualitatively different monitoring narratives:</w:t>
      </w:r>
    </w:p>
    <w:p>
      <w:pPr>
        <w:spacing w:after="160"/>
        <w:ind w:left="400"/>
        <w:jc w:val="both"/>
      </w:pPr>
      <w:r>
        <w:rPr>
          <w:rFonts w:ascii="Times New Roman" w:cs="Times New Roman" w:eastAsia="Times New Roman" w:hAnsi="Times New Roman"/>
          <w:b/>
          <w:bCs/>
          <w:color w:val="333333"/>
          <w:sz w:val="22"/>
          <w:szCs w:val="22"/>
        </w:rPr>
        <w:t xml:space="preserve">K = 1: </w:t>
      </w:r>
      <w:r>
        <w:rPr>
          <w:rFonts w:ascii="Times New Roman" w:cs="Times New Roman" w:eastAsia="Times New Roman" w:hAnsi="Times New Roman"/>
          <w:color w:val="333333"/>
          <w:sz w:val="22"/>
          <w:szCs w:val="22"/>
        </w:rPr>
        <w:t xml:space="preserve">"The fleet is stable. Maximum drift is 47 bps. No individual model shows significant compositional change." This is factually wrong—662 bps of drift is hidden.</w:t>
      </w:r>
    </w:p>
    <w:p>
      <w:pPr>
        <w:spacing w:after="160"/>
        <w:ind w:left="400"/>
        <w:jc w:val="both"/>
      </w:pPr>
      <w:r>
        <w:rPr>
          <w:rFonts w:ascii="Times New Roman" w:cs="Times New Roman" w:eastAsia="Times New Roman" w:hAnsi="Times New Roman"/>
          <w:b/>
          <w:bCs/>
          <w:color w:val="333333"/>
          <w:sz w:val="22"/>
          <w:szCs w:val="22"/>
        </w:rPr>
        <w:t xml:space="preserve">K = 4: </w:t>
      </w:r>
      <w:r>
        <w:rPr>
          <w:rFonts w:ascii="Times New Roman" w:cs="Times New Roman" w:eastAsia="Times New Roman" w:hAnsi="Times New Roman"/>
          <w:color w:val="333333"/>
          <w:sz w:val="22"/>
          <w:szCs w:val="22"/>
        </w:rPr>
        <w:t xml:space="preserve">"The OTHER bucket is the biggest mover at 280 bps. Something is happening in the long tail but we cannot identify what." Partially informative but not actionable.</w:t>
      </w:r>
    </w:p>
    <w:p>
      <w:pPr>
        <w:spacing w:after="160"/>
        <w:ind w:left="400"/>
        <w:jc w:val="both"/>
      </w:pPr>
      <w:r>
        <w:rPr>
          <w:rFonts w:ascii="Times New Roman" w:cs="Times New Roman" w:eastAsia="Times New Roman" w:hAnsi="Times New Roman"/>
          <w:b/>
          <w:bCs/>
          <w:color w:val="333333"/>
          <w:sz w:val="22"/>
          <w:szCs w:val="22"/>
        </w:rPr>
        <w:t xml:space="preserve">K = 16: </w:t>
      </w:r>
      <w:r>
        <w:rPr>
          <w:rFonts w:ascii="Times New Roman" w:cs="Times New Roman" w:eastAsia="Times New Roman" w:hAnsi="Times New Roman"/>
          <w:color w:val="333333"/>
          <w:sz w:val="22"/>
          <w:szCs w:val="22"/>
        </w:rPr>
        <w:t xml:space="preserve">"ST4000DM000 is drifting at 210 bps—the largest individual signal. Fleet compositional dynamics are concentrated in specific models." Now actionable, but still missing one significant drifter and three failing models.</w:t>
      </w:r>
    </w:p>
    <w:p>
      <w:pPr>
        <w:spacing w:after="160"/>
        <w:ind w:left="400"/>
        <w:jc w:val="both"/>
      </w:pPr>
      <w:r>
        <w:rPr>
          <w:rFonts w:ascii="Times New Roman" w:cs="Times New Roman" w:eastAsia="Times New Roman" w:hAnsi="Times New Roman"/>
          <w:b/>
          <w:bCs/>
          <w:color w:val="333333"/>
          <w:sz w:val="22"/>
          <w:szCs w:val="22"/>
        </w:rPr>
        <w:t xml:space="preserve">K = 40: </w:t>
      </w:r>
      <w:r>
        <w:rPr>
          <w:rFonts w:ascii="Times New Roman" w:cs="Times New Roman" w:eastAsia="Times New Roman" w:hAnsi="Times New Roman"/>
          <w:color w:val="333333"/>
          <w:sz w:val="22"/>
          <w:szCs w:val="22"/>
        </w:rPr>
        <w:t xml:space="preserve">"Full resolution: all drifters visible, all failing models individually monitored, no hidden information." The complete picture, at the cost of 41-dimensional monitoring.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are not different emphases on the same answer. They are different answers. The fleet at K = 1 appears stable; at K = 40 it reveals complex compositional dynamics and a high-risk model that no lower morphology can detect.</w:t>
      </w:r>
    </w:p>
    <w:p>
      <w:pPr>
        <w:pStyle w:val="Heading2"/>
        <w:spacing w:after="160" w:before="280"/>
      </w:pPr>
      <w:r>
        <w:rPr>
          <w:rFonts w:ascii="Times New Roman" w:cs="Times New Roman" w:eastAsia="Times New Roman" w:hAnsi="Times New Roman"/>
          <w:b/>
          <w:bCs/>
          <w:color w:val="1F3864"/>
          <w:sz w:val="24"/>
          <w:szCs w:val="24"/>
        </w:rPr>
        <w:t xml:space="preserve">5.2 Connection to HUF Theory</w:t>
      </w:r>
    </w:p>
    <w:p>
      <w:pPr>
        <w:spacing w:after="160"/>
        <w:jc w:val="both"/>
      </w:pPr>
      <w:r>
        <w:rPr>
          <w:rFonts w:ascii="Times New Roman" w:cs="Times New Roman" w:eastAsia="Times New Roman" w:hAnsi="Times New Roman"/>
          <w:color w:val="333333"/>
          <w:sz w:val="22"/>
          <w:szCs w:val="22"/>
        </w:rPr>
        <w:t xml:space="preserve">In standard HUF notation, this morphology effect maps directly to the </w:t>
      </w:r>
      <w:r>
        <w:rPr>
          <w:rFonts w:ascii="Times New Roman" w:cs="Times New Roman" w:eastAsia="Times New Roman" w:hAnsi="Times New Roman"/>
          <w:b/>
          <w:bCs/>
          <w:color w:val="333333"/>
          <w:sz w:val="22"/>
          <w:szCs w:val="22"/>
        </w:rPr>
        <w:t xml:space="preserve">Sufficiency Frontier</w:t>
      </w:r>
      <w:r>
        <w:rPr>
          <w:rFonts w:ascii="Times New Roman" w:cs="Times New Roman" w:eastAsia="Times New Roman" w:hAnsi="Times New Roman"/>
          <w:color w:val="333333"/>
          <w:sz w:val="22"/>
          <w:szCs w:val="22"/>
        </w:rPr>
        <w:t xml:space="preserve"> concept: there exists a minimum K below which the system cannot maintain sufficient monitoring resolution. The Sufficiency Frontier is not just a threshold for sensitivity—it is a threshold for </w:t>
      </w:r>
      <w:r>
        <w:rPr>
          <w:rFonts w:ascii="Times New Roman" w:cs="Times New Roman" w:eastAsia="Times New Roman" w:hAnsi="Times New Roman"/>
          <w:i/>
          <w:iCs/>
          <w:color w:val="333333"/>
          <w:sz w:val="22"/>
          <w:szCs w:val="22"/>
        </w:rPr>
        <w:t xml:space="preserve">truth</w:t>
      </w:r>
      <w:r>
        <w:rPr>
          <w:rFonts w:ascii="Times New Roman" w:cs="Times New Roman" w:eastAsia="Times New Roman" w:hAnsi="Times New Roman"/>
          <w:color w:val="333333"/>
          <w:sz w:val="22"/>
          <w:szCs w:val="22"/>
        </w:rPr>
        <w:t xml:space="preserve">. Below it, the monitoring system produces systematically misleading outputs.</w:t>
      </w:r>
    </w:p>
    <w:p>
      <w:pPr>
        <w:spacing w:after="160"/>
        <w:jc w:val="both"/>
      </w:pPr>
      <w:r>
        <w:rPr>
          <w:rFonts w:ascii="Times New Roman" w:cs="Times New Roman" w:eastAsia="Times New Roman" w:hAnsi="Times New Roman"/>
          <w:color w:val="333333"/>
          <w:sz w:val="22"/>
          <w:szCs w:val="22"/>
        </w:rPr>
        <w:t xml:space="preserve">The </w:t>
      </w:r>
      <w:r>
        <w:rPr>
          <w:rFonts w:ascii="Times New Roman" w:cs="Times New Roman" w:eastAsia="Times New Roman" w:hAnsi="Times New Roman"/>
          <w:b/>
          <w:bCs/>
          <w:color w:val="333333"/>
          <w:sz w:val="22"/>
          <w:szCs w:val="22"/>
        </w:rPr>
        <w:t xml:space="preserve">Fourth Monitoring Category (MC-4)</w:t>
      </w:r>
      <w:r>
        <w:rPr>
          <w:rFonts w:ascii="Times New Roman" w:cs="Times New Roman" w:eastAsia="Times New Roman" w:hAnsi="Times New Roman"/>
          <w:color w:val="333333"/>
          <w:sz w:val="22"/>
          <w:szCs w:val="22"/>
        </w:rPr>
        <w:t xml:space="preserve"> framework requires ratio state monitoring at sufficient resolution to detect the six standard failure modes (FM-1 through FM-6). This test demonstrates that FM-2 (silent drift) is morphology-dependent: the drift exists at all K levels but is only detectable when K is large enough to resolve the drifting component individually.</w:t>
      </w:r>
    </w:p>
    <w:p>
      <w:pPr>
        <w:spacing w:after="160"/>
        <w:jc w:val="both"/>
      </w:pPr>
      <w:r>
        <w:rPr>
          <w:rFonts w:ascii="Times New Roman" w:cs="Times New Roman" w:eastAsia="Times New Roman" w:hAnsi="Times New Roman"/>
          <w:color w:val="333333"/>
          <w:sz w:val="22"/>
          <w:szCs w:val="22"/>
        </w:rPr>
        <w:t xml:space="preserve">The </w:t>
      </w:r>
      <w:r>
        <w:rPr>
          <w:rFonts w:ascii="Times New Roman" w:cs="Times New Roman" w:eastAsia="Times New Roman" w:hAnsi="Times New Roman"/>
          <w:b/>
          <w:bCs/>
          <w:color w:val="333333"/>
          <w:sz w:val="22"/>
          <w:szCs w:val="22"/>
        </w:rPr>
        <w:t xml:space="preserve">OTHER bucket</w:t>
      </w:r>
      <w:r>
        <w:rPr>
          <w:rFonts w:ascii="Times New Roman" w:cs="Times New Roman" w:eastAsia="Times New Roman" w:hAnsi="Times New Roman"/>
          <w:color w:val="333333"/>
          <w:sz w:val="22"/>
          <w:szCs w:val="22"/>
        </w:rPr>
        <w:t xml:space="preserve"> is formally equivalent to a non-applicability failure mode: it violates FC-6 (Normalization Destroys Information) when aggregation causes opposing drifts to cancel. The information is not lost in the physical system—it is destroyed by the monitoring architecture.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Implications for HUF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test has several practical implications for HUF system design:</w:t>
      </w:r>
    </w:p>
    <w:p>
      <w:pPr>
        <w:spacing w:after="120" w:before="200"/>
      </w:pPr>
      <w:r>
        <w:rPr>
          <w:rFonts w:ascii="Times New Roman" w:cs="Times New Roman" w:eastAsia="Times New Roman" w:hAnsi="Times New Roman"/>
          <w:b/>
          <w:bCs/>
          <w:i/>
          <w:iCs/>
          <w:color w:val="333333"/>
          <w:sz w:val="22"/>
          <w:szCs w:val="22"/>
        </w:rPr>
        <w:t xml:space="preserve">6.1 Morphology Selection Is Not Arbitrary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choice of K is a structural commitment with observational consequences. System designers must explicitly justify their K value against the resolution requirements of their monitoring objectives. A fleet manager who tracks 5 models in a fleet of 81 is accepting that 93% of compositional drift information will be destroyed.</w:t>
      </w:r>
    </w:p>
    <w:p>
      <w:pPr>
        <w:spacing w:after="120" w:before="200"/>
      </w:pPr>
      <w:r>
        <w:rPr>
          <w:rFonts w:ascii="Times New Roman" w:cs="Times New Roman" w:eastAsia="Times New Roman" w:hAnsi="Times New Roman"/>
          <w:b/>
          <w:bCs/>
          <w:i/>
          <w:iCs/>
          <w:color w:val="333333"/>
          <w:sz w:val="22"/>
          <w:szCs w:val="22"/>
        </w:rPr>
        <w:t xml:space="preserve">6.2 The OTHER Bucket Is a Warning Signal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the OTHER bucket shows significant drift (as at K = 4 and K = 8 in this test), it is a diagnostic indicator that the current morphology is insufficient. The drift in OTHER is always an underestimate of the true drift hidden within it, because opposing drifts cancel.</w:t>
      </w:r>
    </w:p>
    <w:p>
      <w:pPr>
        <w:spacing w:after="120" w:before="200"/>
      </w:pPr>
      <w:r>
        <w:rPr>
          <w:rFonts w:ascii="Times New Roman" w:cs="Times New Roman" w:eastAsia="Times New Roman" w:hAnsi="Times New Roman"/>
          <w:b/>
          <w:bCs/>
          <w:i/>
          <w:iCs/>
          <w:color w:val="333333"/>
          <w:sz w:val="22"/>
          <w:szCs w:val="22"/>
        </w:rPr>
        <w:t xml:space="preserve">6.3 Failure-Critical Models May Require Explicit Nodes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ST12000NM0007 case demonstrates that reliability-critical models cannot be left in the OTHER bucket regardless of their fleet share. A HUF system builder should include a step that cross-references known failure-prone components with the monitoring architecture to ensure they are individually tracked.</w:t>
      </w:r>
    </w:p>
    <w:p>
      <w:pPr>
        <w:spacing w:after="120" w:before="200"/>
      </w:pPr>
      <w:r>
        <w:rPr>
          <w:rFonts w:ascii="Times New Roman" w:cs="Times New Roman" w:eastAsia="Times New Roman" w:hAnsi="Times New Roman"/>
          <w:b/>
          <w:bCs/>
          <w:i/>
          <w:iCs/>
          <w:color w:val="333333"/>
          <w:sz w:val="22"/>
          <w:szCs w:val="22"/>
        </w:rPr>
        <w:t xml:space="preserve">6.4 Support for the System Builder Concept</w:t>
      </w:r>
    </w:p>
    <w:p>
      <w:pPr>
        <w:spacing w:after="160"/>
        <w:jc w:val="both"/>
      </w:pPr>
      <w:r>
        <w:rPr>
          <w:rFonts w:ascii="Times New Roman" w:cs="Times New Roman" w:eastAsia="Times New Roman" w:hAnsi="Times New Roman"/>
          <w:color w:val="333333"/>
          <w:sz w:val="22"/>
          <w:szCs w:val="22"/>
        </w:rPr>
        <w:t xml:space="preserve">The "Where HUF Does Not Apply" analysis (v1.0) identified FC-6 (Normalization Destroys Information) as a failure category. This morphology test provides a concrete mechanism for FC-6: the OTHER bucket. The planned </w:t>
      </w:r>
      <w:r>
        <w:rPr>
          <w:rFonts w:ascii="Times New Roman" w:cs="Times New Roman" w:eastAsia="Times New Roman" w:hAnsi="Times New Roman"/>
          <w:b/>
          <w:bCs/>
          <w:color w:val="333333"/>
          <w:sz w:val="22"/>
          <w:szCs w:val="22"/>
        </w:rPr>
        <w:t xml:space="preserve">HUF System Builder</w:t>
      </w:r>
      <w:r>
        <w:rPr>
          <w:rFonts w:ascii="Times New Roman" w:cs="Times New Roman" w:eastAsia="Times New Roman" w:hAnsi="Times New Roman"/>
          <w:color w:val="333333"/>
          <w:sz w:val="22"/>
          <w:szCs w:val="22"/>
        </w:rPr>
        <w:t xml:space="preserve"> should include a morphology adequacy check that flags when significant drifters or failure-prone components are hidden inside the aggregation bucket.</w:t>
      </w:r>
    </w:p>
    <w:p>
      <w:pPr>
        <w:spacing w:after="160" w:before="80"/>
      </w:pPr>
      <w:r>
        <w:rPr>
          <w:rFonts w:ascii="Times New Roman" w:cs="Times New Roman" w:eastAsia="Times New Roman" w:hAnsi="Times New Roman"/>
          <w:i/>
          <w:iCs/>
          <w:color w:val="2E75B6"/>
          <w:sz w:val="20"/>
          <w:szCs w:val="20"/>
        </w:rPr>
        <w:t xml:space="preserve">▶ Cross-reference: HUF Where HUF Does Not Apply v1.0, FC-6 · HUF System Builder (planned)</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Conclusion</w:t>
      </w:r>
    </w:p>
    <w:p>
      <w:pPr>
        <w:spacing w:after="160"/>
        <w:jc w:val="both"/>
      </w:pPr>
      <w:r>
        <w:rPr>
          <w:rFonts w:ascii="Times New Roman" w:cs="Times New Roman" w:eastAsia="Times New Roman" w:hAnsi="Times New Roman"/>
          <w:b/>
          <w:bCs/>
          <w:color w:val="333333"/>
          <w:sz w:val="22"/>
          <w:szCs w:val="22"/>
        </w:rPr>
        <w:t xml:space="preserve">Verdict: </w:t>
      </w:r>
      <w:r>
        <w:rPr>
          <w:rFonts w:ascii="Times New Roman" w:cs="Times New Roman" w:eastAsia="Times New Roman" w:hAnsi="Times New Roman"/>
          <w:color w:val="333333"/>
          <w:sz w:val="22"/>
          <w:szCs w:val="22"/>
        </w:rPr>
        <w:t xml:space="preserve">H₀ is rejected. Changing HUF morphology changes answers.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test demonstrates three concrete mechanisms by which morphology determines observability:</w:t>
      </w:r>
    </w:p>
    <w:p>
      <w:pPr>
        <w:spacing w:after="160"/>
        <w:ind w:left="400"/>
        <w:jc w:val="both"/>
      </w:pPr>
      <w:r>
        <w:rPr>
          <w:rFonts w:ascii="Times New Roman" w:cs="Times New Roman" w:eastAsia="Times New Roman" w:hAnsi="Times New Roman"/>
          <w:b/>
          <w:bCs/>
          <w:color w:val="333333"/>
          <w:sz w:val="22"/>
          <w:szCs w:val="22"/>
        </w:rPr>
        <w:t xml:space="preserve">1. Drift masking: </w:t>
      </w:r>
      <w:r>
        <w:rPr>
          <w:rFonts w:ascii="Times New Roman" w:cs="Times New Roman" w:eastAsia="Times New Roman" w:hAnsi="Times New Roman"/>
          <w:color w:val="333333"/>
          <w:sz w:val="22"/>
          <w:szCs w:val="22"/>
        </w:rPr>
        <w:t xml:space="preserve">Individual model drifts are hidden inside the OTHER bucket, with opposing drifts cancelling to produce a misleadingly small net signal.</w:t>
      </w:r>
    </w:p>
    <w:p>
      <w:pPr>
        <w:spacing w:after="160"/>
        <w:ind w:left="400"/>
        <w:jc w:val="both"/>
      </w:pPr>
      <w:r>
        <w:rPr>
          <w:rFonts w:ascii="Times New Roman" w:cs="Times New Roman" w:eastAsia="Times New Roman" w:hAnsi="Times New Roman"/>
          <w:b/>
          <w:bCs/>
          <w:color w:val="333333"/>
          <w:sz w:val="22"/>
          <w:szCs w:val="22"/>
        </w:rPr>
        <w:t xml:space="preserve">2. Signal emergence: </w:t>
      </w:r>
      <w:r>
        <w:rPr>
          <w:rFonts w:ascii="Times New Roman" w:cs="Times New Roman" w:eastAsia="Times New Roman" w:hAnsi="Times New Roman"/>
          <w:color w:val="333333"/>
          <w:sz w:val="22"/>
          <w:szCs w:val="22"/>
        </w:rPr>
        <w:t xml:space="preserve">Significant drifters become visible only when K is large enough to include them as named components. The fleet’s largest drifter (210 bps) requires K ≥ 16.</w:t>
      </w:r>
    </w:p>
    <w:p>
      <w:pPr>
        <w:spacing w:after="160"/>
        <w:ind w:left="400"/>
        <w:jc w:val="both"/>
      </w:pPr>
      <w:r>
        <w:rPr>
          <w:rFonts w:ascii="Times New Roman" w:cs="Times New Roman" w:eastAsia="Times New Roman" w:hAnsi="Times New Roman"/>
          <w:b/>
          <w:bCs/>
          <w:color w:val="333333"/>
          <w:sz w:val="22"/>
          <w:szCs w:val="22"/>
        </w:rPr>
        <w:t xml:space="preserve">3. Failure invisibility: </w:t>
      </w:r>
      <w:r>
        <w:rPr>
          <w:rFonts w:ascii="Times New Roman" w:cs="Times New Roman" w:eastAsia="Times New Roman" w:hAnsi="Times New Roman"/>
          <w:color w:val="333333"/>
          <w:sz w:val="22"/>
          <w:szCs w:val="22"/>
        </w:rPr>
        <w:t xml:space="preserve">The highest-failure-rate model requires K ≥ 40 for individual monitoring. Lower morphologies cannot detect the reliability problem.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topography is not just a lens. It determines what you can see. The Topography Conjecture’s claim that monitoring structure shapes monitoring capability now has direct empirical support from real-world fleet data.</w:t>
      </w:r>
    </w:p>
    <w:p>
      <w:r>
        <w:br w:type="page"/>
      </w:r>
    </w:p>
    <w:p>
      <w:pPr>
        <w:pStyle w:val="Heading1"/>
        <w:spacing w:after="200" w:before="360"/>
      </w:pPr>
      <w:r>
        <w:rPr>
          <w:rFonts w:ascii="Times New Roman" w:cs="Times New Roman" w:eastAsia="Times New Roman" w:hAnsi="Times New Roman"/>
          <w:b/>
          <w:bCs/>
          <w:color w:val="1F3864"/>
          <w:sz w:val="28"/>
          <w:szCs w:val="28"/>
        </w:rPr>
        <w:t xml:space="preserve">8. References</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BackBlaze, Inc. (2024). Hard Drive Stats Q1 2024. https://www.backblaze.com/cloud-storage/resources/hard-drive-test-data</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Higgins, P. (2026). Higgins Unity Framework: Sufficiency Frontier v3.6. HUF Corpus.</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Higgins, P. (2026). HUF Fourth Monitoring Category v2.0. HUF Corpus.</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Higgins, P. (2026). HUF Topography Conjecture v1.0. HUF Corpus.</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Higgins, P. (2026). Where HUF Does Not Apply v1.0. HUF Corpus.</w:t>
      </w:r>
    </w:p>
    <w:p>
      <w:pPr>
        <w:spacing w:after="120"/>
        <w:jc w:val="both"/>
      </w:pPr>
      <w:r>
        <w:rPr>
          <w:rFonts w:ascii="Times New Roman" w:cs="Times New Roman" w:eastAsia="Times New Roman" w:hAnsi="Times New Roman"/>
          <w:b w:val="false"/>
          <w:bCs w:val="false"/>
          <w:i w:val="false"/>
          <w:iCs w:val="false"/>
          <w:color w:val="333333"/>
          <w:sz w:val="22"/>
          <w:szCs w:val="22"/>
        </w:rPr>
        <w:t xml:space="preserve">Higgins, P. – Grok (2026). HUF Topography: Q-Nodes, Manifolds, and Data-Induced Monitoring Structure. Collaborative thread.</w:t>
      </w:r>
    </w:p>
    <w:p>
      <w:pPr>
        <w:pStyle w:val="Heading1"/>
        <w:spacing w:after="200" w:before="360"/>
      </w:pPr>
      <w:r>
        <w:rPr>
          <w:rFonts w:ascii="Times New Roman" w:cs="Times New Roman" w:eastAsia="Times New Roman" w:hAnsi="Times New Roman"/>
          <w:b/>
          <w:bCs/>
          <w:color w:val="1F3864"/>
          <w:sz w:val="28"/>
          <w:szCs w:val="28"/>
        </w:rPr>
        <w:t xml:space="preserve">9. Appendix: Reproduction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complete test can be reproduced using:</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1. BackBlaze Q1 2024 data: download from backblaze.com/cloud-storage/resources/hard-drive-test-data</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2. Python 3.10+ with numpy</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3. Script: huf_morphology_test.py (included in HUF corpus working files)</w:t>
      </w:r>
    </w:p>
    <w:p>
      <w:pPr>
        <w:spacing w:after="160"/>
        <w:ind w:left="400"/>
        <w:jc w:val="both"/>
      </w:pPr>
      <w:r>
        <w:rPr>
          <w:rFonts w:ascii="Times New Roman" w:cs="Times New Roman" w:eastAsia="Times New Roman" w:hAnsi="Times New Roman"/>
          <w:b w:val="false"/>
          <w:bCs w:val="false"/>
          <w:i w:val="false"/>
          <w:iCs w:val="false"/>
          <w:color w:val="333333"/>
          <w:sz w:val="22"/>
          <w:szCs w:val="22"/>
        </w:rPr>
        <w:t xml:space="preserve">4. Run: python3 huf_morphology_test.py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Execution time is approximately 60–90 seconds on a standard machine. The script samples four snapshots from the 91 daily files for computational efficiency while maintaining statistical validity across the quarter.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Corpus</w:t>
    </w:r>
    <w:r>
      <w:rPr>
        <w:rFonts w:ascii="Times New Roman" w:cs="Times New Roman" w:eastAsia="Times New Roman" w:hAnsi="Times New Roman"/>
        <w:i/>
        <w:iCs/>
        <w:color w:val="2E75B6"/>
        <w:sz w:val="18"/>
        <w:szCs w:val="18"/>
      </w:rPr>
      <w:t xml:space="preserve">	Topography Conjecture — Morphology Plausibility Test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2026-03-14T11:42:36.571Z</dcterms:created>
  <dcterms:modified xsi:type="dcterms:W3CDTF">2026-03-14T11:42:36.571Z</dcterms:modified>
</cp:coreProperties>
</file>

<file path=docProps/custom.xml><?xml version="1.0" encoding="utf-8"?>
<Properties xmlns="http://schemas.openxmlformats.org/officeDocument/2006/custom-properties" xmlns:vt="http://schemas.openxmlformats.org/officeDocument/2006/docPropsVTypes"/>
</file>