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1F4E79"/>
          <w:sz w:val="56"/>
          <w:szCs w:val="56"/>
        </w:rPr>
        <w:t xml:space="preserve">THE HIDDEN VARIABLES</w:t>
      </w:r>
    </w:p>
    <w:p>
      <w:pPr>
        <w:spacing w:after="100"/>
        <w:jc w:val="center"/>
      </w:pPr>
      <w:r>
        <w:rPr>
          <w:rFonts w:ascii="Arial" w:cs="Arial" w:eastAsia="Arial" w:hAnsi="Arial"/>
          <w:color w:val="2E75B6"/>
          <w:sz w:val="36"/>
          <w:szCs w:val="36"/>
        </w:rPr>
        <w:t xml:space="preserve">Why Wetlands Are the Life-Support System</w:t>
      </w:r>
    </w:p>
    <w:p>
      <w:pPr>
        <w:spacing w:after="100"/>
        <w:jc w:val="center"/>
      </w:pPr>
      <w:r>
        <w:rPr>
          <w:rFonts w:ascii="Arial" w:cs="Arial" w:eastAsia="Arial" w:hAnsi="Arial"/>
          <w:color w:val="2E75B6"/>
          <w:sz w:val="36"/>
          <w:szCs w:val="36"/>
        </w:rPr>
        <w:t xml:space="preserve">Nobody Budgets For</w:t>
      </w:r>
    </w:p>
    <w:p>
      <w:pPr>
        <w:spacing w:before="800"/>
      </w:pPr>
    </w:p>
    <w:p>
      <w:pPr>
        <w:spacing w:after="80"/>
        <w:jc w:val="center"/>
      </w:pPr>
      <w:r>
        <w:rPr>
          <w:rFonts w:ascii="Arial" w:cs="Arial" w:eastAsia="Arial" w:hAnsi="Arial"/>
          <w:i/>
          <w:iCs/>
          <w:color w:val="666666"/>
          <w:sz w:val="24"/>
          <w:szCs w:val="24"/>
        </w:rPr>
        <w:t xml:space="preserve">A Contrary Argument, Then the Data That Ends It</w:t>
      </w:r>
    </w:p>
    <w:p>
      <w:pPr>
        <w:spacing w:before="1200"/>
      </w:pPr>
    </w:p>
    <w:p>
      <w:pPr>
        <w:jc w:val="center"/>
      </w:pPr>
      <w:r>
        <w:rPr>
          <w:rFonts w:ascii="Arial" w:cs="Arial" w:eastAsia="Arial" w:hAnsi="Arial"/>
          <w:b/>
          <w:bCs/>
          <w:sz w:val="28"/>
          <w:szCs w:val="28"/>
        </w:rPr>
        <w:t xml:space="preserve">Peter Higgins</w:t>
      </w:r>
    </w:p>
    <w:p>
      <w:pPr>
        <w:jc w:val="center"/>
      </w:pPr>
      <w:r>
        <w:rPr>
          <w:rFonts w:ascii="Arial" w:cs="Arial" w:eastAsia="Arial" w:hAnsi="Arial"/>
          <w:color w:val="666666"/>
          <w:sz w:val="24"/>
          <w:szCs w:val="24"/>
        </w:rPr>
        <w:t xml:space="preserve">Rogue Wave Audio</w:t>
      </w:r>
    </w:p>
    <w:p>
      <w:pPr>
        <w:jc w:val="center"/>
      </w:pPr>
      <w:r>
        <w:rPr>
          <w:rFonts w:ascii="Arial" w:cs="Arial" w:eastAsia="Arial" w:hAnsi="Arial"/>
          <w:color w:val="666666"/>
          <w:sz w:val="24"/>
          <w:szCs w:val="24"/>
        </w:rPr>
        <w:t xml:space="preserve">April 2026</w:t>
      </w:r>
    </w:p>
    <w:p>
      <w:r>
        <w:br w:type="page"/>
      </w:r>
    </w:p>
    <w:p>
      <w:pPr>
        <w:sectPr>
          <w:pgSz w:w="12240" w:h="15840" w:orient="portrait"/>
          <w:pgMar w:top="1440" w:right="1440" w:bottom="1440" w:left="1440" w:header="708" w:footer="708" w:gutter="0"/>
          <w:pgNumType/>
          <w:docGrid w:linePitch="360"/>
        </w:sectPr>
      </w:pPr>
    </w:p>
    <w:p>
      <w:pPr>
        <w:spacing w:after="600" w:before="400"/>
        <w:jc w:val="center"/>
      </w:pPr>
      <w:r>
        <w:rPr>
          <w:rFonts w:ascii="Arial" w:cs="Arial" w:eastAsia="Arial" w:hAnsi="Arial"/>
          <w:b/>
          <w:bCs/>
          <w:color w:val="8B0000"/>
          <w:sz w:val="36"/>
          <w:szCs w:val="36"/>
        </w:rPr>
        <w:t xml:space="preserve">PART I: THE BIG STICK</w:t>
      </w:r>
    </w:p>
    <w:p>
      <w:pPr>
        <w:pStyle w:val="Heading1"/>
        <w:spacing w:after="200" w:before="360"/>
      </w:pPr>
      <w:r>
        <w:rPr>
          <w:rFonts w:ascii="Arial" w:cs="Arial" w:eastAsia="Arial" w:hAnsi="Arial"/>
          <w:b/>
          <w:bCs/>
          <w:color w:val="1F4E79"/>
          <w:sz w:val="32"/>
          <w:szCs w:val="32"/>
        </w:rPr>
        <w:t xml:space="preserve">1. The Contrary Arguments: Why Nobody Funds Wetlands</w:t>
      </w:r>
    </w:p>
    <w:p>
      <w:pPr>
        <w:spacing w:after="160" w:line="276"/>
      </w:pPr>
      <w:r>
        <w:rPr>
          <w:rFonts w:ascii="Arial" w:cs="Arial" w:eastAsia="Arial" w:hAnsi="Arial"/>
          <w:sz w:val="22"/>
          <w:szCs w:val="22"/>
        </w:rPr>
        <w:t xml:space="preserve">Before we make the case for wetlands, we must be honest about why the case has failed for fifty years. The Ramsar Convention was signed in 1971. Since then, 21% of the world’s wetlands have been destroyed. The arguments against wetland protection are not stupid — they are intuitive, they are economically seductive, and they have won every budget negotiation for half a century. Here they are, stated at full strength.</w:t>
      </w:r>
    </w:p>
    <w:p>
      <w:pPr>
        <w:pStyle w:val="Heading2"/>
        <w:spacing w:after="160" w:before="280"/>
      </w:pPr>
      <w:r>
        <w:rPr>
          <w:rFonts w:ascii="Arial" w:cs="Arial" w:eastAsia="Arial" w:hAnsi="Arial"/>
          <w:b/>
          <w:bCs/>
          <w:color w:val="2E75B6"/>
          <w:sz w:val="26"/>
          <w:szCs w:val="26"/>
        </w:rPr>
        <w:t xml:space="preserve">Contrary Argument 1: Wetlands are economically unproductive land</w:t>
      </w:r>
    </w:p>
    <w:p>
      <w:pPr>
        <w:spacing w:after="160" w:line="276"/>
      </w:pPr>
      <w:r>
        <w:rPr>
          <w:rFonts w:ascii="Arial" w:cs="Arial" w:eastAsia="Arial" w:hAnsi="Arial"/>
          <w:sz w:val="22"/>
          <w:szCs w:val="22"/>
        </w:rPr>
        <w:t xml:space="preserve">A rice paddy or a shrimp farm produces measurable revenue per hectare per year. A wetland produces nothing you can put on a balance sheet. When a developing nation drains a marsh to grow food or build housing, the GDP increases immediately. The wetland’s contribution to GDP was always zero. Every finance ministry in the world knows this. It is the reason wetlands lose every time they compete with agriculture, aquaculture, or urban development.</w:t>
      </w:r>
    </w:p>
    <w:p>
      <w:pPr>
        <w:spacing w:after="160" w:line="276"/>
        <w:ind w:left="720" w:right="720"/>
      </w:pPr>
      <w:r>
        <w:rPr>
          <w:rFonts w:ascii="Arial" w:cs="Arial" w:eastAsia="Arial" w:hAnsi="Arial"/>
          <w:i/>
          <w:iCs/>
          <w:color w:val="404040"/>
          <w:sz w:val="22"/>
          <w:szCs w:val="22"/>
        </w:rPr>
        <w:t xml:space="preserve">The rebuttal is not that this argument is wrong. It is that the accounting is incomplete. The GDP figure counts the rice paddy’s output but not the flood protection, water purification, carbon storage, fishery nursery, and disease buffering that the wetland provided for free. When those services fail, the cost appears elsewhere in the budget — as disaster relief, water treatment infrastructure, health costs, and fishery collapse. The GDP went up by the value of the shrimp farm. The national cost went up by multiples of it.</w:t>
      </w:r>
    </w:p>
    <w:p>
      <w:pPr>
        <w:pStyle w:val="Heading2"/>
        <w:spacing w:after="160" w:before="280"/>
      </w:pPr>
      <w:r>
        <w:rPr>
          <w:rFonts w:ascii="Arial" w:cs="Arial" w:eastAsia="Arial" w:hAnsi="Arial"/>
          <w:b/>
          <w:bCs/>
          <w:color w:val="2E75B6"/>
          <w:sz w:val="26"/>
          <w:szCs w:val="26"/>
        </w:rPr>
        <w:t xml:space="preserve">Contrary Argument 2: Wetland services are diffuse and unmeasurable</w:t>
      </w:r>
    </w:p>
    <w:p>
      <w:pPr>
        <w:spacing w:after="160" w:line="276"/>
      </w:pPr>
      <w:r>
        <w:rPr>
          <w:rFonts w:ascii="Arial" w:cs="Arial" w:eastAsia="Arial" w:hAnsi="Arial"/>
          <w:sz w:val="22"/>
          <w:szCs w:val="22"/>
        </w:rPr>
        <w:t xml:space="preserve">Unlike a power plant or a road, a wetland’s output cannot be metered. You cannot invoice a country for the carbon its peatland stores. You cannot bill downstream cities for the flood they didn’t have. The benefits are real but they are invisible, distributed across multiple sectors, and attributed to nobody’s budget line. This makes wetlands impossible to defend in any system that allocates resources by measurable return on investment.</w:t>
      </w:r>
    </w:p>
    <w:p>
      <w:pPr>
        <w:spacing w:after="160" w:line="276"/>
        <w:ind w:left="720" w:right="720"/>
      </w:pPr>
      <w:r>
        <w:rPr>
          <w:rFonts w:ascii="Arial" w:cs="Arial" w:eastAsia="Arial" w:hAnsi="Arial"/>
          <w:i/>
          <w:iCs/>
          <w:color w:val="404040"/>
          <w:sz w:val="22"/>
          <w:szCs w:val="22"/>
        </w:rPr>
        <w:t xml:space="preserve">The rebuttal: the benefits were unmeasurable in 1971. They are not unmeasurable now. The Global Wetland Outlook 2025 values remaining wetland services at $7.98 to $39.01 trillion per year. One hectare of wetland loss costs $8,000/yr in flood damages (RFF/Columbia, 2022). New York City spent $636 million protecting Catskill wetlands to avoid building a $6–25 billion water filtration plant. The measurement tools exist. The accounting standards do not.</w:t>
      </w:r>
    </w:p>
    <w:p>
      <w:pPr>
        <w:pStyle w:val="Heading2"/>
        <w:spacing w:after="160" w:before="280"/>
      </w:pPr>
      <w:r>
        <w:rPr>
          <w:rFonts w:ascii="Arial" w:cs="Arial" w:eastAsia="Arial" w:hAnsi="Arial"/>
          <w:b/>
          <w:bCs/>
          <w:color w:val="2E75B6"/>
          <w:sz w:val="26"/>
          <w:szCs w:val="26"/>
        </w:rPr>
        <w:t xml:space="preserve">Contrary Argument 3: The loss is gradual, not catastrophic</w:t>
      </w:r>
    </w:p>
    <w:p>
      <w:pPr>
        <w:spacing w:after="160" w:line="276"/>
      </w:pPr>
      <w:r>
        <w:rPr>
          <w:rFonts w:ascii="Arial" w:cs="Arial" w:eastAsia="Arial" w:hAnsi="Arial"/>
          <w:sz w:val="22"/>
          <w:szCs w:val="22"/>
        </w:rPr>
        <w:t xml:space="preserve">Wetlands do not collapse overnight like a bridge. They degrade slowly — 0.52% per year globally. At any given moment, the marginal loss looks trivial. A drainage canal here, a development there. No single decision destroys a wetland. The political system responds to acute crises, not chronic decay. By the time the loss is visible, the system is past the point of recovery.</w:t>
      </w:r>
    </w:p>
    <w:p>
      <w:pPr>
        <w:spacing w:after="160" w:line="276"/>
        <w:ind w:left="720" w:right="720"/>
      </w:pPr>
      <w:r>
        <w:rPr>
          <w:rFonts w:ascii="Arial" w:cs="Arial" w:eastAsia="Arial" w:hAnsi="Arial"/>
          <w:i/>
          <w:iCs/>
          <w:color w:val="404040"/>
          <w:sz w:val="22"/>
          <w:szCs w:val="22"/>
        </w:rPr>
        <w:t xml:space="preserve">The rebuttal: this is precisely the mechanism of every systems-level catastrophe. The Aral Sea did not collapse in a day. It took three decades of “marginal” water diversion before 90% of the volume was gone. Louisiana lost a football field of wetland every 100 minutes for decades before Hurricane Katrina exposed the cost: $81 billion in a single storm. Gradual loss IS the catastrophic mechanism. The absence of a single dramatic event is not evidence of safety. It is evidence that the monitoring system is blind to the trajectory.</w:t>
      </w:r>
    </w:p>
    <w:p>
      <w:pPr>
        <w:pStyle w:val="Heading2"/>
        <w:spacing w:after="160" w:before="280"/>
      </w:pPr>
      <w:r>
        <w:rPr>
          <w:rFonts w:ascii="Arial" w:cs="Arial" w:eastAsia="Arial" w:hAnsi="Arial"/>
          <w:b/>
          <w:bCs/>
          <w:color w:val="2E75B6"/>
          <w:sz w:val="26"/>
          <w:szCs w:val="26"/>
        </w:rPr>
        <w:t xml:space="preserve">Contrary Argument 4: Developing nations cannot afford conservation</w:t>
      </w:r>
    </w:p>
    <w:p>
      <w:pPr>
        <w:spacing w:after="160" w:line="276"/>
      </w:pPr>
      <w:r>
        <w:rPr>
          <w:rFonts w:ascii="Arial" w:cs="Arial" w:eastAsia="Arial" w:hAnsi="Arial"/>
          <w:sz w:val="22"/>
          <w:szCs w:val="22"/>
        </w:rPr>
        <w:t xml:space="preserve">A country with 40% poverty and food insecurity cannot be told to preserve a marsh when draining it feeds people today. Conservation is a luxury of wealthy nations. The Ramsar Convention asks developing nations to set aside economically productive land for a global good while offering them CHF 15.5 million over three years — for the entire planet.</w:t>
      </w:r>
    </w:p>
    <w:p>
      <w:pPr>
        <w:spacing w:after="160" w:line="276"/>
        <w:ind w:left="720" w:right="720"/>
      </w:pPr>
      <w:r>
        <w:rPr>
          <w:rFonts w:ascii="Arial" w:cs="Arial" w:eastAsia="Arial" w:hAnsi="Arial"/>
          <w:i/>
          <w:iCs/>
          <w:color w:val="404040"/>
          <w:sz w:val="22"/>
          <w:szCs w:val="22"/>
        </w:rPr>
        <w:t xml:space="preserve">The rebuttal: developing nations cannot afford NOT to conserve. When the Mesopotamian Marshes were drained, 250,000 people lost their livelihoods. When mangroves were cleared for shrimp farms in Southeast Asia, the shrimp industry collapsed within a decade from disease, and the communities that survived the 2004 tsunami were exclusively the ones with intact mangroves. The “cost of conservation” argument assumes the drained wetland remains productive. It almost never does. The shrimp pond lasts 5–10 years. The mangrove it replaced would have lasted forever.</w:t>
      </w:r>
    </w:p>
    <w:p>
      <w:pPr>
        <w:pStyle w:val="Heading2"/>
        <w:spacing w:after="160" w:before="280"/>
      </w:pPr>
      <w:r>
        <w:rPr>
          <w:rFonts w:ascii="Arial" w:cs="Arial" w:eastAsia="Arial" w:hAnsi="Arial"/>
          <w:b/>
          <w:bCs/>
          <w:color w:val="2E75B6"/>
          <w:sz w:val="26"/>
          <w:szCs w:val="26"/>
        </w:rPr>
        <w:t xml:space="preserve">Contrary Argument 5: There is no political constituency for wetlands</w:t>
      </w:r>
    </w:p>
    <w:p>
      <w:pPr>
        <w:spacing w:after="160" w:line="276"/>
      </w:pPr>
      <w:r>
        <w:rPr>
          <w:rFonts w:ascii="Arial" w:cs="Arial" w:eastAsia="Arial" w:hAnsi="Arial"/>
          <w:sz w:val="22"/>
          <w:szCs w:val="22"/>
        </w:rPr>
        <w:t xml:space="preserve">Nobody votes for a swamp. Wetlands do not have the charisma of forests, the visibility of oceans, or the urgency of climate change. They are muddy, mosquito-ridden, and aesthetically unappealing to voters. Environmental movements have spent their political capital on carbon, deforestation, and biodiversity. Wetlands sit in the gap between all three and belong to none.</w:t>
      </w:r>
    </w:p>
    <w:p>
      <w:pPr>
        <w:spacing w:after="160" w:line="276"/>
        <w:ind w:left="720" w:right="720"/>
      </w:pPr>
      <w:r>
        <w:rPr>
          <w:rFonts w:ascii="Arial" w:cs="Arial" w:eastAsia="Arial" w:hAnsi="Arial"/>
          <w:i/>
          <w:iCs/>
          <w:color w:val="404040"/>
          <w:sz w:val="22"/>
          <w:szCs w:val="22"/>
        </w:rPr>
        <w:t xml:space="preserve">The rebuttal: this is the correct diagnosis and the fundamental problem. Wetlands are the hidden variable in all three crises. Peatlands store 550 Gt of carbon — twice all forests. Wetlands support 40% of species on 6% of land. Wetlands ARE the deforestation frontier in Southeast Asia. The political failure is not that wetlands are irrelevant to the three major campaigns. It is that they are invisible within them. The hidden variable problem is a communication problem, not a scientific one.</w:t>
      </w:r>
    </w:p>
    <w:p>
      <w:r>
        <w:br w:type="page"/>
      </w:r>
    </w:p>
    <w:p>
      <w:pPr>
        <w:pStyle w:val="Heading1"/>
        <w:spacing w:after="200" w:before="360"/>
      </w:pPr>
      <w:r>
        <w:rPr>
          <w:rFonts w:ascii="Arial" w:cs="Arial" w:eastAsia="Arial" w:hAnsi="Arial"/>
          <w:b/>
          <w:bCs/>
          <w:color w:val="1F4E79"/>
          <w:sz w:val="32"/>
          <w:szCs w:val="32"/>
        </w:rPr>
        <w:t xml:space="preserve">2. The Catastrophe Ledger: When the Hidden Variables Broke</w:t>
      </w:r>
    </w:p>
    <w:p>
      <w:pPr>
        <w:spacing w:after="160" w:line="276"/>
      </w:pPr>
      <w:r>
        <w:rPr>
          <w:rFonts w:ascii="Arial" w:cs="Arial" w:eastAsia="Arial" w:hAnsi="Arial"/>
          <w:sz w:val="22"/>
          <w:szCs w:val="22"/>
        </w:rPr>
        <w:t xml:space="preserve">The contrary arguments have been stated. Now the data. Every catastrophe below was preceded by exactly the logic above — the wetland was “unproductive,” the loss was “gradual,” the cost was “unmeasurable.” Until the invoice arrived.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160"/>
        <w:gridCol w:w="2000"/>
        <w:gridCol w:w="200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Event</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What Was Lost</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Cascade Effects</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Cost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Aral Sea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1960–2000</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90% volume, 26/32 fish species, wetland deltas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Salt dust destroyed cropland, regional climate shift, health crisis, fishery extinction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$30B+ (World Bank est.), ongoing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Mesopotamian Marshes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1991–2003</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90% of 20,000 km², 250,000 displaced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Bird migration collapse (Ukraine→Africa), endemic species extinction, desertification of 19,000 km²</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Incalculable; UNESCO World Heritage now at brink again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Hurricane Katrina (Louisiana)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2005</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Decades of wetland loss removed storm buffer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1,833 deaths, 527 km² wetland destroyed in single event, cascading infrastructure failure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$81B direct + $91B total (Katrina+Rita)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Indian Ocean Tsunami</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2004</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Mangroves cleared for shrimp farming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Unprotected villages destroyed; mangrove villages suffered 90% less damage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230,000 dead; $15B damage; shrimp farms also destroyed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Poyang Lake, China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2020–ongoing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China’s largest freshwater lake shrinking, submerged plants dying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95–98% of world’s Siberian cranes at risk, fishery collapse, 10-year fishing ban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Livelihoods of millions; biodiversity loss global in reach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Florida Everglades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1948–ongoing</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70% water flow lost, reduced to half original size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Drinking water for 8M at risk, algal blooms, fishery decline, saltwater intrusion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$23B restoration plan (through 2050); ongoing crisis</w:t>
            </w:r>
          </w:p>
        </w:tc>
      </w:tr>
    </w:tbl>
    <w:p>
      <w:pPr>
        <w:spacing w:before="200"/>
      </w:pPr>
    </w:p>
    <w:p>
      <w:pPr>
        <w:spacing w:after="160" w:line="276"/>
      </w:pPr>
      <w:r>
        <w:rPr>
          <w:rFonts w:ascii="Arial" w:cs="Arial" w:eastAsia="Arial" w:hAnsi="Arial"/>
          <w:sz w:val="22"/>
          <w:szCs w:val="22"/>
        </w:rPr>
        <w:t xml:space="preserve">In every case: the cost of restoration or recovery exceeded the value of whatever the wetland was converted to by one to three orders of magnitude. The shrimp farm that replaced the mangrove operated for five years. The mangrove would have operated forever. The cotton that drained the Aral Sea was worth billions. The Aral Sea was worth the regional ecosystem. The developers who built on Louisiana’s wetlands made money. The federal government paid $81 billion for the storm.</w:t>
      </w:r>
    </w:p>
    <w:p>
      <w:r>
        <w:br w:type="page"/>
      </w:r>
    </w:p>
    <w:p>
      <w:pPr>
        <w:pStyle w:val="Heading1"/>
        <w:spacing w:after="200" w:before="360"/>
      </w:pPr>
      <w:r>
        <w:rPr>
          <w:rFonts w:ascii="Arial" w:cs="Arial" w:eastAsia="Arial" w:hAnsi="Arial"/>
          <w:b/>
          <w:bCs/>
          <w:color w:val="1F4E79"/>
          <w:sz w:val="32"/>
          <w:szCs w:val="32"/>
        </w:rPr>
        <w:t xml:space="preserve">3. The Hidden Variables: What Wetlands Do That Nothing Else Can</w:t>
      </w:r>
    </w:p>
    <w:p>
      <w:pPr>
        <w:spacing w:after="160" w:line="276"/>
      </w:pPr>
      <w:r>
        <w:rPr>
          <w:rFonts w:ascii="Arial" w:cs="Arial" w:eastAsia="Arial" w:hAnsi="Arial"/>
          <w:sz w:val="22"/>
          <w:szCs w:val="22"/>
        </w:rPr>
        <w:t xml:space="preserve">The term “ecosystem services” obscures what is actually happening. Wetlands are not providing services in the economic sense. They are performing planetary functions that, if they stopped, would require the construction of infrastructure that does not exist and in several cases cannot be built.</w:t>
      </w:r>
    </w:p>
    <w:p>
      <w:pPr>
        <w:pStyle w:val="Heading2"/>
        <w:spacing w:after="160" w:before="280"/>
      </w:pPr>
      <w:r>
        <w:rPr>
          <w:rFonts w:ascii="Arial" w:cs="Arial" w:eastAsia="Arial" w:hAnsi="Arial"/>
          <w:b/>
          <w:bCs/>
          <w:color w:val="2E75B6"/>
          <w:sz w:val="26"/>
          <w:szCs w:val="26"/>
        </w:rPr>
        <w:t xml:space="preserve">Variable 1: Carbon Storage — The 550 Gigaton Lock</w:t>
      </w:r>
    </w:p>
    <w:p>
      <w:pPr>
        <w:spacing w:after="160" w:line="276"/>
      </w:pPr>
      <w:r>
        <w:rPr>
          <w:rFonts w:ascii="Arial" w:cs="Arial" w:eastAsia="Arial" w:hAnsi="Arial"/>
          <w:sz w:val="22"/>
          <w:szCs w:val="22"/>
        </w:rPr>
        <w:t xml:space="preserve">Peatlands cover 3% of Earth’s land surface and store 550 gigatons of carbon — twice all the world’s forests combined. This carbon was accumulated over thousands of years. When peatlands are drained, this carbon oxidises and enters the atmosphere. Damaged peatlands currently emit 1.9 GtCO₂/yr — 5% of global anthropogenic emissions — from just 0.3% of land area.</w:t>
      </w:r>
    </w:p>
    <w:p>
      <w:pPr>
        <w:spacing w:after="160" w:line="276"/>
      </w:pPr>
      <w:r>
        <w:rPr>
          <w:rFonts w:ascii="Arial" w:cs="Arial" w:eastAsia="Arial" w:hAnsi="Arial"/>
          <w:b/>
          <w:bCs/>
          <w:sz w:val="22"/>
          <w:szCs w:val="22"/>
        </w:rPr>
        <w:t xml:space="preserve">The multiplier: </w:t>
      </w:r>
      <w:r>
        <w:rPr>
          <w:rFonts w:ascii="Arial" w:cs="Arial" w:eastAsia="Arial" w:hAnsi="Arial"/>
          <w:sz w:val="22"/>
          <w:szCs w:val="22"/>
        </w:rPr>
        <w:t xml:space="preserve">If the 550 Gt were released (even partially), it would dwarf any possible reduction from energy transition. The entire global energy stagnation cost we computed in the HUF framework was $707B/yr at $50/tCO₂. The carbon locked in peatlands alone, valued at $50/t, is worth $27.5 trillion as a standing asset. Losing 10% of it would emit 55 Gt — equivalent to roughly 1.5 years of total global emissions, released irreversibly.</w:t>
      </w:r>
    </w:p>
    <w:p>
      <w:pPr>
        <w:pStyle w:val="Heading2"/>
        <w:spacing w:after="160" w:before="280"/>
      </w:pPr>
      <w:r>
        <w:rPr>
          <w:rFonts w:ascii="Arial" w:cs="Arial" w:eastAsia="Arial" w:hAnsi="Arial"/>
          <w:b/>
          <w:bCs/>
          <w:color w:val="2E75B6"/>
          <w:sz w:val="26"/>
          <w:szCs w:val="26"/>
        </w:rPr>
        <w:t xml:space="preserve">Variable 2: Water Purification — The Infrastructure That Built Itself</w:t>
      </w:r>
    </w:p>
    <w:p>
      <w:pPr>
        <w:spacing w:after="160" w:line="276"/>
      </w:pPr>
      <w:r>
        <w:rPr>
          <w:rFonts w:ascii="Arial" w:cs="Arial" w:eastAsia="Arial" w:hAnsi="Arial"/>
          <w:sz w:val="22"/>
          <w:szCs w:val="22"/>
        </w:rPr>
        <w:t xml:space="preserve">Wetlands filter water through biological, chemical, and physical processes that no treatment plant replicates completely. New York City’s decision to protect the Catskill watershed rather than build a filtration plant is the canonical example: $636 million in land protection versus $6–25 billion in infrastructure. Southern Ontario’s wetlands provide $4.2 billion/yr in water filtration. Replacing them with built infrastructure would cost $2.9–$13 billion per year.</w:t>
      </w:r>
    </w:p>
    <w:p>
      <w:pPr>
        <w:spacing w:after="160" w:line="276"/>
      </w:pPr>
      <w:r>
        <w:rPr>
          <w:rFonts w:ascii="Arial" w:cs="Arial" w:eastAsia="Arial" w:hAnsi="Arial"/>
          <w:b/>
          <w:bCs/>
          <w:sz w:val="22"/>
          <w:szCs w:val="22"/>
        </w:rPr>
        <w:t xml:space="preserve">The multiplier: </w:t>
      </w:r>
      <w:r>
        <w:rPr>
          <w:rFonts w:ascii="Arial" w:cs="Arial" w:eastAsia="Arial" w:hAnsi="Arial"/>
          <w:sz w:val="22"/>
          <w:szCs w:val="22"/>
        </w:rPr>
        <w:t xml:space="preserve">Wetland water purification is self-maintaining, solar-powered, and has operated continuously for millennia. Built filtration plants require energy, chemicals, maintenance, and replacement every 30–50 years. The wetland’s operating cost is zero. Its replacement cost is functionally infinite over geological time.</w:t>
      </w:r>
    </w:p>
    <w:p>
      <w:pPr>
        <w:pStyle w:val="Heading2"/>
        <w:spacing w:after="160" w:before="280"/>
      </w:pPr>
      <w:r>
        <w:rPr>
          <w:rFonts w:ascii="Arial" w:cs="Arial" w:eastAsia="Arial" w:hAnsi="Arial"/>
          <w:b/>
          <w:bCs/>
          <w:color w:val="2E75B6"/>
          <w:sz w:val="26"/>
          <w:szCs w:val="26"/>
        </w:rPr>
        <w:t xml:space="preserve">Variable 3: Flood Buffering — The Invisible Levee</w:t>
      </w:r>
    </w:p>
    <w:p>
      <w:pPr>
        <w:spacing w:after="160" w:line="276"/>
      </w:pPr>
      <w:r>
        <w:rPr>
          <w:rFonts w:ascii="Arial" w:cs="Arial" w:eastAsia="Arial" w:hAnsi="Arial"/>
          <w:sz w:val="22"/>
          <w:szCs w:val="22"/>
        </w:rPr>
        <w:t xml:space="preserve">Wetlands absorb and slow floodwater through a combination of surface storage, soil absorption, and friction. One hectare of wetland loss increases annual flood claims by $1,900 on average, rising to $8,000+ in developed areas. U.S. wetland loss between 2001–2016 cost $600 million/yr in additional flood damages. Hurricane Ike: total wetland loss would have increased damages by $934 million (12.8%). Hurricane Sandy: wetlands avoided $625 million in direct flood damages.</w:t>
      </w:r>
    </w:p>
    <w:p>
      <w:pPr>
        <w:spacing w:after="160" w:line="276"/>
      </w:pPr>
      <w:r>
        <w:rPr>
          <w:rFonts w:ascii="Arial" w:cs="Arial" w:eastAsia="Arial" w:hAnsi="Arial"/>
          <w:b/>
          <w:bCs/>
          <w:sz w:val="22"/>
          <w:szCs w:val="22"/>
        </w:rPr>
        <w:t xml:space="preserve">The multiplier: </w:t>
      </w:r>
      <w:r>
        <w:rPr>
          <w:rFonts w:ascii="Arial" w:cs="Arial" w:eastAsia="Arial" w:hAnsi="Arial"/>
          <w:sz w:val="22"/>
          <w:szCs w:val="22"/>
        </w:rPr>
        <w:t xml:space="preserve">Flood damage scales nonlinearly with water depth. A 10% reduction in wetland buffering capacity does not produce 10% more damage — it produces damage that crosses critical depth thresholds for buildings, infrastructure, and human survival. The relationship is a step function, not a line. Each marginal hectare of wetland loss has a greater impact than the last.</w:t>
      </w:r>
    </w:p>
    <w:p>
      <w:pPr>
        <w:pStyle w:val="Heading2"/>
        <w:spacing w:after="160" w:before="280"/>
      </w:pPr>
      <w:r>
        <w:rPr>
          <w:rFonts w:ascii="Arial" w:cs="Arial" w:eastAsia="Arial" w:hAnsi="Arial"/>
          <w:b/>
          <w:bCs/>
          <w:color w:val="2E75B6"/>
          <w:sz w:val="26"/>
          <w:szCs w:val="26"/>
        </w:rPr>
        <w:t xml:space="preserve">Variable 4: Biodiversity Nursery — 40% of Species on 6% of Land</w:t>
      </w:r>
    </w:p>
    <w:p>
      <w:pPr>
        <w:spacing w:after="160" w:line="276"/>
      </w:pPr>
      <w:r>
        <w:rPr>
          <w:rFonts w:ascii="Arial" w:cs="Arial" w:eastAsia="Arial" w:hAnsi="Arial"/>
          <w:sz w:val="22"/>
          <w:szCs w:val="22"/>
        </w:rPr>
        <w:t xml:space="preserve">Wetlands support approximately 40% of all species while covering only 6% of Earth’s land surface. They are disproportionately important as nursery habitats for fish (both freshwater and marine), amphibians, migratory birds, and invertebrates. The collapse of a wetland does not merely lose the species within it — it removes the breeding, feeding, or migration node that supports populations across entire flyways and ocean basins.</w:t>
      </w:r>
    </w:p>
    <w:p>
      <w:pPr>
        <w:spacing w:after="160" w:line="276"/>
      </w:pPr>
      <w:r>
        <w:rPr>
          <w:rFonts w:ascii="Arial" w:cs="Arial" w:eastAsia="Arial" w:hAnsi="Arial"/>
          <w:b/>
          <w:bCs/>
          <w:sz w:val="22"/>
          <w:szCs w:val="22"/>
        </w:rPr>
        <w:t xml:space="preserve">The multiplier: </w:t>
      </w:r>
      <w:r>
        <w:rPr>
          <w:rFonts w:ascii="Arial" w:cs="Arial" w:eastAsia="Arial" w:hAnsi="Arial"/>
          <w:sz w:val="22"/>
          <w:szCs w:val="22"/>
        </w:rPr>
        <w:t xml:space="preserve">The Mesopotamian Marshes drained in Iraq caused bird population declines detected in Ukraine and the Caucasus — thousands of kilometres away. Poyang Lake’s decline threatens 95–98% of the world’s Siberian cranes. Mangrove loss in Southeast Asia correlates directly with declining nearshore fish catches across the region. The spatial multiplier of wetland biodiversity loss routinely exceeds 100:1 in area of impact versus area of loss.</w:t>
      </w:r>
    </w:p>
    <w:p>
      <w:pPr>
        <w:pStyle w:val="Heading2"/>
        <w:spacing w:after="160" w:before="280"/>
      </w:pPr>
      <w:r>
        <w:rPr>
          <w:rFonts w:ascii="Arial" w:cs="Arial" w:eastAsia="Arial" w:hAnsi="Arial"/>
          <w:b/>
          <w:bCs/>
          <w:color w:val="2E75B6"/>
          <w:sz w:val="26"/>
          <w:szCs w:val="26"/>
        </w:rPr>
        <w:t xml:space="preserve">Variable 5: Disease Buffering — The Immune System Nobody Notices</w:t>
      </w:r>
    </w:p>
    <w:p>
      <w:pPr>
        <w:spacing w:after="160" w:line="276"/>
      </w:pPr>
      <w:r>
        <w:rPr>
          <w:rFonts w:ascii="Arial" w:cs="Arial" w:eastAsia="Arial" w:hAnsi="Arial"/>
          <w:sz w:val="22"/>
          <w:szCs w:val="22"/>
        </w:rPr>
        <w:t xml:space="preserve">Intact wetlands regulate water flow, filter pathogens, and prevent the stagnant-water conditions that breed disease vectors. When wetlands are destroyed or degraded, the result is paradoxically both flooding (which spreads waterborne disease) and stagnant pools (which breed mosquitoes). Floods are the leading cause of weather-related infectious disease outbreaks. Waterborne diseases affect 7 million Americans annually, costing $3 billion/yr in healthcare. In developing nations, the numbers are orders of magnitude larger.</w:t>
      </w:r>
    </w:p>
    <w:p>
      <w:pPr>
        <w:spacing w:after="160" w:line="276"/>
      </w:pPr>
      <w:r>
        <w:rPr>
          <w:rFonts w:ascii="Arial" w:cs="Arial" w:eastAsia="Arial" w:hAnsi="Arial"/>
          <w:b/>
          <w:bCs/>
          <w:sz w:val="22"/>
          <w:szCs w:val="22"/>
        </w:rPr>
        <w:t xml:space="preserve">The multiplier: </w:t>
      </w:r>
      <w:r>
        <w:rPr>
          <w:rFonts w:ascii="Arial" w:cs="Arial" w:eastAsia="Arial" w:hAnsi="Arial"/>
          <w:sz w:val="22"/>
          <w:szCs w:val="22"/>
        </w:rPr>
        <w:t xml:space="preserve">Disease costs compound through lost productivity, healthcare burden, and reduced human capital formation. A cholera outbreak in a post-wetland-loss flood zone does not merely cost treatment — it costs the economic output of everyone who falls ill, the education of every child who misses school, and the governance capacity of every official diverted to emergency response. The health multiplier of wetland loss is the least quantified and potentially the largest.</w:t>
      </w:r>
    </w:p>
    <w:p>
      <w:r>
        <w:br w:type="page"/>
      </w:r>
    </w:p>
    <w:p>
      <w:pPr>
        <w:pStyle w:val="Heading1"/>
        <w:spacing w:after="200" w:before="360"/>
      </w:pPr>
      <w:r>
        <w:rPr>
          <w:rFonts w:ascii="Arial" w:cs="Arial" w:eastAsia="Arial" w:hAnsi="Arial"/>
          <w:b/>
          <w:bCs/>
          <w:color w:val="1F4E79"/>
          <w:sz w:val="32"/>
          <w:szCs w:val="32"/>
        </w:rPr>
        <w:t xml:space="preserve">4. The Systems Multiplier: Why the Sum Exceeds the Parts</w:t>
      </w:r>
    </w:p>
    <w:p>
      <w:pPr>
        <w:spacing w:after="160" w:line="276"/>
      </w:pPr>
      <w:r>
        <w:rPr>
          <w:rFonts w:ascii="Arial" w:cs="Arial" w:eastAsia="Arial" w:hAnsi="Arial"/>
          <w:sz w:val="22"/>
          <w:szCs w:val="22"/>
        </w:rPr>
        <w:t xml:space="preserve">Each hidden variable above is quantifiable in isolation. But the actual risk is not the sum of the variables. It is the product of their interactions. This is why wetland loss is a systems-level threat rather than a sectoral one.</w:t>
      </w:r>
    </w:p>
    <w:p>
      <w:pPr>
        <w:spacing w:after="160" w:line="276"/>
      </w:pPr>
      <w:r>
        <w:rPr>
          <w:rFonts w:ascii="Arial" w:cs="Arial" w:eastAsia="Arial" w:hAnsi="Arial"/>
          <w:sz w:val="22"/>
          <w:szCs w:val="22"/>
        </w:rPr>
        <w:t xml:space="preserve">Consider the cascade sequence that follows a single drainage decision in a tropical coastal zone:</w:t>
      </w:r>
    </w:p>
    <w:p>
      <w:pPr>
        <w:pStyle w:val="ListParagraph"/>
        <w:numPr>
          <w:ilvl w:val="0"/>
          <w:numId w:val="2"/>
        </w:numPr>
        <w:spacing w:after="100"/>
      </w:pPr>
      <w:r>
        <w:rPr>
          <w:rFonts w:ascii="Arial" w:cs="Arial" w:eastAsia="Arial" w:hAnsi="Arial"/>
          <w:sz w:val="22"/>
          <w:szCs w:val="22"/>
        </w:rPr>
        <w:t xml:space="preserve">Mangrove wetland is cleared for shrimp farming. Immediate GDP gain: measurable.</w:t>
      </w:r>
    </w:p>
    <w:p>
      <w:pPr>
        <w:pStyle w:val="ListParagraph"/>
        <w:numPr>
          <w:ilvl w:val="0"/>
          <w:numId w:val="2"/>
        </w:numPr>
        <w:spacing w:after="100"/>
      </w:pPr>
      <w:r>
        <w:rPr>
          <w:rFonts w:ascii="Arial" w:cs="Arial" w:eastAsia="Arial" w:hAnsi="Arial"/>
          <w:sz w:val="22"/>
          <w:szCs w:val="22"/>
        </w:rPr>
        <w:t xml:space="preserve">Carbon stored in mangrove peat begins oxidising. Emission: 10–25 tCO₂/ha/yr for decades.</w:t>
      </w:r>
    </w:p>
    <w:p>
      <w:pPr>
        <w:pStyle w:val="ListParagraph"/>
        <w:numPr>
          <w:ilvl w:val="0"/>
          <w:numId w:val="2"/>
        </w:numPr>
        <w:spacing w:after="100"/>
      </w:pPr>
      <w:r>
        <w:rPr>
          <w:rFonts w:ascii="Arial" w:cs="Arial" w:eastAsia="Arial" w:hAnsi="Arial"/>
          <w:sz w:val="22"/>
          <w:szCs w:val="22"/>
        </w:rPr>
        <w:t xml:space="preserve">Coastal flood buffer removed. Next storm surge penetrates further inland.</w:t>
      </w:r>
    </w:p>
    <w:p>
      <w:pPr>
        <w:pStyle w:val="ListParagraph"/>
        <w:numPr>
          <w:ilvl w:val="0"/>
          <w:numId w:val="2"/>
        </w:numPr>
        <w:spacing w:after="100"/>
      </w:pPr>
      <w:r>
        <w:rPr>
          <w:rFonts w:ascii="Arial" w:cs="Arial" w:eastAsia="Arial" w:hAnsi="Arial"/>
          <w:sz w:val="22"/>
          <w:szCs w:val="22"/>
        </w:rPr>
        <w:t xml:space="preserve">Nursery habitat for fish destroyed. Nearshore fishery declines within 3–5 years.</w:t>
      </w:r>
    </w:p>
    <w:p>
      <w:pPr>
        <w:pStyle w:val="ListParagraph"/>
        <w:numPr>
          <w:ilvl w:val="0"/>
          <w:numId w:val="2"/>
        </w:numPr>
        <w:spacing w:after="100"/>
      </w:pPr>
      <w:r>
        <w:rPr>
          <w:rFonts w:ascii="Arial" w:cs="Arial" w:eastAsia="Arial" w:hAnsi="Arial"/>
          <w:sz w:val="22"/>
          <w:szCs w:val="22"/>
        </w:rPr>
        <w:t xml:space="preserve">Water filtration function lost. Downstream water quality degrades.</w:t>
      </w:r>
    </w:p>
    <w:p>
      <w:pPr>
        <w:pStyle w:val="ListParagraph"/>
        <w:numPr>
          <w:ilvl w:val="0"/>
          <w:numId w:val="2"/>
        </w:numPr>
        <w:spacing w:after="100"/>
      </w:pPr>
      <w:r>
        <w:rPr>
          <w:rFonts w:ascii="Arial" w:cs="Arial" w:eastAsia="Arial" w:hAnsi="Arial"/>
          <w:sz w:val="22"/>
          <w:szCs w:val="22"/>
        </w:rPr>
        <w:t xml:space="preserve">Shrimp farm fails (disease, waste accumulation) within 5–10 years. Land is now unproductive.</w:t>
      </w:r>
    </w:p>
    <w:p>
      <w:pPr>
        <w:pStyle w:val="ListParagraph"/>
        <w:numPr>
          <w:ilvl w:val="0"/>
          <w:numId w:val="2"/>
        </w:numPr>
        <w:spacing w:after="100"/>
      </w:pPr>
      <w:r>
        <w:rPr>
          <w:rFonts w:ascii="Arial" w:cs="Arial" w:eastAsia="Arial" w:hAnsi="Arial"/>
          <w:sz w:val="22"/>
          <w:szCs w:val="22"/>
        </w:rPr>
        <w:t xml:space="preserve">Flooding event occurs. No mangrove buffer. Saltwater intrusion poisons freshwater sources.</w:t>
      </w:r>
    </w:p>
    <w:p>
      <w:pPr>
        <w:pStyle w:val="ListParagraph"/>
        <w:numPr>
          <w:ilvl w:val="0"/>
          <w:numId w:val="2"/>
        </w:numPr>
        <w:spacing w:after="100"/>
      </w:pPr>
      <w:r>
        <w:rPr>
          <w:rFonts w:ascii="Arial" w:cs="Arial" w:eastAsia="Arial" w:hAnsi="Arial"/>
          <w:sz w:val="22"/>
          <w:szCs w:val="22"/>
        </w:rPr>
        <w:t xml:space="preserve">Disease outbreak follows flooding. Health system overwhelmed.</w:t>
      </w:r>
    </w:p>
    <w:p>
      <w:pPr>
        <w:pStyle w:val="ListParagraph"/>
        <w:numPr>
          <w:ilvl w:val="0"/>
          <w:numId w:val="2"/>
        </w:numPr>
        <w:spacing w:after="100"/>
      </w:pPr>
      <w:r>
        <w:rPr>
          <w:rFonts w:ascii="Arial" w:cs="Arial" w:eastAsia="Arial" w:hAnsi="Arial"/>
          <w:sz w:val="22"/>
          <w:szCs w:val="22"/>
        </w:rPr>
        <w:t xml:space="preserve">Community displacement. Poverty deepens. More wetland cleared for survival agriculture.</w:t>
      </w:r>
    </w:p>
    <w:p>
      <w:pPr>
        <w:pStyle w:val="ListParagraph"/>
        <w:numPr>
          <w:ilvl w:val="0"/>
          <w:numId w:val="2"/>
        </w:numPr>
        <w:spacing w:after="100"/>
      </w:pPr>
      <w:r>
        <w:rPr>
          <w:rFonts w:ascii="Arial" w:cs="Arial" w:eastAsia="Arial" w:hAnsi="Arial"/>
          <w:sz w:val="22"/>
          <w:szCs w:val="22"/>
        </w:rPr>
        <w:t xml:space="preserve">The cycle repeats. The positive feedback loop is established.</w:t>
      </w:r>
    </w:p>
    <w:p>
      <w:pPr>
        <w:spacing w:before="200"/>
      </w:pPr>
    </w:p>
    <w:p>
      <w:pPr>
        <w:spacing w:after="160" w:line="276"/>
      </w:pPr>
      <w:r>
        <w:rPr>
          <w:rFonts w:ascii="Arial" w:cs="Arial" w:eastAsia="Arial" w:hAnsi="Arial"/>
          <w:sz w:val="22"/>
          <w:szCs w:val="22"/>
        </w:rPr>
        <w:t xml:space="preserve">Steps 1 through 10 are not a hypothetical. They are a documented sequence that has played out in Bangladesh, the Philippines, Indonesia, Thailand, Vietnam, and coastal West Africa. The shrimp farming cycle alone has destroyed an estimated 35% of the world’s mangroves since the 1980s.</w:t>
      </w:r>
    </w:p>
    <w:p>
      <w:pPr>
        <w:spacing w:after="160" w:line="276"/>
      </w:pPr>
      <w:r>
        <w:rPr>
          <w:rFonts w:ascii="Arial" w:cs="Arial" w:eastAsia="Arial" w:hAnsi="Arial"/>
          <w:sz w:val="22"/>
          <w:szCs w:val="22"/>
        </w:rPr>
        <w:t xml:space="preserve">The systems multiplier means that the cost of wetland loss is not $8,000/ha/yr in flood damages plus $X in carbon plus $Y in water treatment. It is the interaction of all five hidden variables simultaneously, each amplifying the others, producing a compounding cost that exceeds linear summation by a factor that has never been formally computed — because by the time the data exists, the system has already collapsed.</w:t>
      </w:r>
    </w:p>
    <w:p>
      <w:r>
        <w:br w:type="page"/>
      </w:r>
    </w:p>
    <w:p>
      <w:pPr>
        <w:spacing w:after="600" w:before="400"/>
        <w:jc w:val="center"/>
      </w:pPr>
      <w:r>
        <w:rPr>
          <w:rFonts w:ascii="Arial" w:cs="Arial" w:eastAsia="Arial" w:hAnsi="Arial"/>
          <w:b/>
          <w:bCs/>
          <w:color w:val="2E75B6"/>
          <w:sz w:val="36"/>
          <w:szCs w:val="36"/>
        </w:rPr>
        <w:t xml:space="preserve">PART II: THE WHISPERED WAY OUT</w:t>
      </w:r>
    </w:p>
    <w:p>
      <w:pPr>
        <w:pStyle w:val="Heading1"/>
        <w:spacing w:after="200" w:before="360"/>
      </w:pPr>
      <w:r>
        <w:rPr>
          <w:rFonts w:ascii="Arial" w:cs="Arial" w:eastAsia="Arial" w:hAnsi="Arial"/>
          <w:b/>
          <w:bCs/>
          <w:color w:val="1F4E79"/>
          <w:sz w:val="32"/>
          <w:szCs w:val="32"/>
        </w:rPr>
        <w:t xml:space="preserve">5. The Funding Equation: Ramsar at Scale</w:t>
      </w:r>
    </w:p>
    <w:p>
      <w:pPr>
        <w:spacing w:after="160" w:line="276"/>
      </w:pPr>
      <w:r>
        <w:rPr>
          <w:rFonts w:ascii="Arial" w:cs="Arial" w:eastAsia="Arial" w:hAnsi="Arial"/>
          <w:sz w:val="22"/>
          <w:szCs w:val="22"/>
        </w:rPr>
        <w:t xml:space="preserve">The Ramsar Convention’s triennial budget is CHF 15.5 million. Call it $6 million per year. The ecosystem services of the wetlands Ramsar nominally protects are valued at $7.98–$39.01 trillion per year. This is a protection-to-value ratio of approximately 1:8,000,000.</w:t>
      </w:r>
    </w:p>
    <w:p>
      <w:pPr>
        <w:spacing w:after="160" w:line="276"/>
      </w:pPr>
      <w:r>
        <w:rPr>
          <w:rFonts w:ascii="Arial" w:cs="Arial" w:eastAsia="Arial" w:hAnsi="Arial"/>
          <w:sz w:val="22"/>
          <w:szCs w:val="22"/>
        </w:rPr>
        <w:t xml:space="preserve">For comparison: global military spending is $2.4 trillion/yr protecting approximately $100 trillion in global GDP — a protection-to-value ratio of about 1:42. If we protected wetland value at even 1% of the efficiency we protect GDP, the annual wetland protection budget would be $190 billion.</w:t>
      </w:r>
    </w:p>
    <w:p>
      <w:pPr>
        <w:spacing w:after="160" w:line="276"/>
      </w:pPr>
      <w:r>
        <w:rPr>
          <w:rFonts w:ascii="Arial" w:cs="Arial" w:eastAsia="Arial" w:hAnsi="Arial"/>
          <w:sz w:val="22"/>
          <w:szCs w:val="22"/>
        </w:rPr>
        <w:t xml:space="preserve">The Global Wetland Outlook 2025 estimates that $275–$550 billion per year is needed to reverse threats to remaining wetlands. This sounds like an impossible number until you consider what the alternative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What We Could Spend</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What It Prevents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Current Ramsar budget</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$6M/yr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Effectively nothing at global scale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Minimum adequate protection (GWO 2025)</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$275B/yr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Loss of 1/5 remaining wetlands by 2050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Full restoration + protection (GWO 2025)</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$550B/yr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Secures $39T/yr in ecosystem services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Cost if we do nothing (services lost by 2050)</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Up to $39T/yr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Irreversible loss; no technology substitutes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Peatland carbon release alone (if 10% lost)</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$2.75T at $50/tCO₂</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000000"/>
                <w:sz w:val="20"/>
                <w:szCs w:val="20"/>
              </w:rPr>
              <w:t xml:space="preserve">Equivalent to 1.5 years of global emissions</w:t>
            </w:r>
          </w:p>
        </w:tc>
      </w:tr>
    </w:tbl>
    <w:p>
      <w:pPr>
        <w:spacing w:before="300"/>
      </w:pPr>
    </w:p>
    <w:p>
      <w:pPr>
        <w:pStyle w:val="Heading1"/>
        <w:spacing w:after="200" w:before="360"/>
      </w:pPr>
      <w:r>
        <w:rPr>
          <w:rFonts w:ascii="Arial" w:cs="Arial" w:eastAsia="Arial" w:hAnsi="Arial"/>
          <w:b/>
          <w:bCs/>
          <w:color w:val="1F4E79"/>
          <w:sz w:val="32"/>
          <w:szCs w:val="32"/>
        </w:rPr>
        <w:t xml:space="preserve">6. The Self-Evident Funding Source</w:t>
      </w:r>
    </w:p>
    <w:p>
      <w:pPr>
        <w:spacing w:after="160" w:line="276"/>
      </w:pPr>
      <w:r>
        <w:rPr>
          <w:rFonts w:ascii="Arial" w:cs="Arial" w:eastAsia="Arial" w:hAnsi="Arial"/>
          <w:sz w:val="22"/>
          <w:szCs w:val="22"/>
        </w:rPr>
        <w:t xml:space="preserve">The energy stagnation cost we computed in the HUF framework is $707 billion per year — the social carbon cost of the world’s failure to transition its electricity mix. That number is paid every year, funds nothing productive, and exists solely because governance has not directed the energy transition.</w:t>
      </w:r>
    </w:p>
    <w:p>
      <w:pPr>
        <w:spacing w:after="160" w:line="276"/>
      </w:pPr>
      <w:r>
        <w:rPr>
          <w:rFonts w:ascii="Arial" w:cs="Arial" w:eastAsia="Arial" w:hAnsi="Arial"/>
          <w:sz w:val="22"/>
          <w:szCs w:val="22"/>
        </w:rPr>
        <w:t xml:space="preserve">The wetland protection gap is $275–$550 billion per year.</w:t>
      </w:r>
    </w:p>
    <w:p>
      <w:pPr>
        <w:spacing w:after="160" w:line="276"/>
      </w:pPr>
      <w:r>
        <w:rPr>
          <w:rFonts w:ascii="Arial" w:cs="Arial" w:eastAsia="Arial" w:hAnsi="Arial"/>
          <w:sz w:val="22"/>
          <w:szCs w:val="22"/>
        </w:rPr>
        <w:t xml:space="preserve">These are not separate problems. They are the same problem viewed from different angles of the same simplex. Carbon emitted by energy stagnation accelerates warming. Warming degrades wetlands. Degraded wetlands release stored carbon. Released carbon accelerates warming. The loop closes.</w:t>
      </w:r>
    </w:p>
    <w:p>
      <w:pPr>
        <w:spacing w:after="160" w:line="276"/>
      </w:pPr>
      <w:r>
        <w:rPr>
          <w:rFonts w:ascii="Arial" w:cs="Arial" w:eastAsia="Arial" w:hAnsi="Arial"/>
          <w:b/>
          <w:bCs/>
          <w:sz w:val="22"/>
          <w:szCs w:val="22"/>
        </w:rPr>
        <w:t xml:space="preserve">The proposal: </w:t>
      </w:r>
      <w:r>
        <w:rPr>
          <w:rFonts w:ascii="Arial" w:cs="Arial" w:eastAsia="Arial" w:hAnsi="Arial"/>
          <w:sz w:val="22"/>
          <w:szCs w:val="22"/>
        </w:rPr>
        <w:t xml:space="preserve">A fraction of the energy stagnation cost — redirected through governance rather than raised through taxation — can fund both fusion research AND wetland protection simultaneously. At 5% of the stagnation cost ($35B/yr), you fund fusion at Apollo scale. At an additional 5–10%, you fund Ramsar at the level the Global Wetland Outlook says is necessary. Total governance redirect: 10–15% of the $707B that is currently buying nothing.</w:t>
      </w:r>
    </w:p>
    <w:p>
      <w:pPr>
        <w:pStyle w:val="Heading1"/>
        <w:spacing w:after="200" w:before="360"/>
      </w:pPr>
      <w:r>
        <w:rPr>
          <w:rFonts w:ascii="Arial" w:cs="Arial" w:eastAsia="Arial" w:hAnsi="Arial"/>
          <w:b/>
          <w:bCs/>
          <w:color w:val="1F4E79"/>
          <w:sz w:val="32"/>
          <w:szCs w:val="32"/>
        </w:rPr>
        <w:t xml:space="preserve">7. Helping the Hidden Variables</w:t>
      </w:r>
    </w:p>
    <w:p>
      <w:pPr>
        <w:spacing w:after="160" w:line="276"/>
      </w:pPr>
      <w:r>
        <w:rPr>
          <w:rFonts w:ascii="Arial" w:cs="Arial" w:eastAsia="Arial" w:hAnsi="Arial"/>
          <w:sz w:val="22"/>
          <w:szCs w:val="22"/>
        </w:rPr>
        <w:t xml:space="preserve">The five hidden variables — carbon storage, water purification, flood buffering, biodiversity nursery, and disease buffering — share a common structural problem. They are all public goods with no market price, no invoice, and no political constituency. Every conventional economic tool fails them: they cannot be privatised (their value is diffuse), they cannot be taxed (they produce no revenue), and they cannot be traded (there is no substitute good).</w:t>
      </w:r>
    </w:p>
    <w:p>
      <w:pPr>
        <w:spacing w:after="160" w:line="276"/>
      </w:pPr>
      <w:r>
        <w:rPr>
          <w:rFonts w:ascii="Arial" w:cs="Arial" w:eastAsia="Arial" w:hAnsi="Arial"/>
          <w:sz w:val="22"/>
          <w:szCs w:val="22"/>
        </w:rPr>
        <w:t xml:space="preserve">But they can be measured. And they can be valued. And once valued, they can be budgeted.</w:t>
      </w:r>
    </w:p>
    <w:p>
      <w:pPr>
        <w:spacing w:after="160" w:line="276"/>
      </w:pPr>
      <w:r>
        <w:rPr>
          <w:rFonts w:ascii="Arial" w:cs="Arial" w:eastAsia="Arial" w:hAnsi="Arial"/>
          <w:sz w:val="22"/>
          <w:szCs w:val="22"/>
        </w:rPr>
        <w:t xml:space="preserve">The path is not to make wetlands profitable. It is to make wetland loss expensive — on the same balance sheet where the loss actually occurs. Every dollar of flood damage that would have been prevented by an intact wetland should be attributed to the decision that destroyed it. Every dollar of water treatment infrastructure that replaces a destroyed wetland should be charged to the developer who drained it. Every ton of peatland carbon released should carry the same social cost as a ton emitted from a power plant.</w:t>
      </w:r>
    </w:p>
    <w:p>
      <w:pPr>
        <w:spacing w:after="160" w:line="276"/>
      </w:pPr>
      <w:r>
        <w:rPr>
          <w:rFonts w:ascii="Arial" w:cs="Arial" w:eastAsia="Arial" w:hAnsi="Arial"/>
          <w:sz w:val="22"/>
          <w:szCs w:val="22"/>
        </w:rPr>
        <w:t xml:space="preserve">This is not hypothetical accounting. It is the accounting that already exists for every other form of infrastructure. When a bridge collapses, the cost is attributed to the maintenance that was not done. When a levee fails, the cost is attributed to the engineering that was inadequate. Wetlands are infrastructure. Their failure has costs. The only difference is that nobody built them, so nobody thinks they own the maintenance obligation.</w:t>
      </w:r>
    </w:p>
    <w:p>
      <w:pPr>
        <w:pStyle w:val="Heading1"/>
        <w:spacing w:after="200" w:before="360"/>
      </w:pPr>
      <w:r>
        <w:rPr>
          <w:rFonts w:ascii="Arial" w:cs="Arial" w:eastAsia="Arial" w:hAnsi="Arial"/>
          <w:b/>
          <w:bCs/>
          <w:color w:val="1F4E79"/>
          <w:sz w:val="32"/>
          <w:szCs w:val="32"/>
        </w:rPr>
        <w:t xml:space="preserve">8. The Quiet Conclusion</w:t>
      </w:r>
    </w:p>
    <w:p>
      <w:pPr>
        <w:spacing w:after="160" w:line="276"/>
      </w:pPr>
      <w:r>
        <w:rPr>
          <w:rFonts w:ascii="Arial" w:cs="Arial" w:eastAsia="Arial" w:hAnsi="Arial"/>
          <w:sz w:val="22"/>
          <w:szCs w:val="22"/>
        </w:rPr>
        <w:t xml:space="preserve">The big stick is this: $39 trillion per year in ecosystem services, provided by a system that is losing 0.52% of its area annually, protected by a budget of $6 million per year, with a demonstrated history of catastrophic cascading failures when the system is pushed past its threshold.</w:t>
      </w:r>
    </w:p>
    <w:p>
      <w:pPr>
        <w:spacing w:after="160" w:line="276"/>
      </w:pPr>
      <w:r>
        <w:rPr>
          <w:rFonts w:ascii="Arial" w:cs="Arial" w:eastAsia="Arial" w:hAnsi="Arial"/>
          <w:sz w:val="22"/>
          <w:szCs w:val="22"/>
        </w:rPr>
        <w:t xml:space="preserve">The whisper is this: the measurement tools exist. The economic valuations are published. The catastrophe precedents are documented. The funding source — redirected governance waste from the energy sector — is quantified and available. The Ramsar framework is in place. The COP15 just concluded with a call for exactly this kind of financial mechanism.</w:t>
      </w:r>
    </w:p>
    <w:p>
      <w:pPr>
        <w:spacing w:after="160" w:line="276"/>
      </w:pPr>
      <w:r>
        <w:rPr>
          <w:rFonts w:ascii="Arial" w:cs="Arial" w:eastAsia="Arial" w:hAnsi="Arial"/>
          <w:sz w:val="22"/>
          <w:szCs w:val="22"/>
        </w:rPr>
        <w:t xml:space="preserve">The hidden variables are not hidden because they are mysterious. They are hidden because no budget line captures them. The moment they appear on a balance sheet — the moment a nation’s wetland services are valued alongside its GDP, the moment peatland carbon is counted alongside industrial emissions, the moment flood damage is attributed to the drainage decision that caused it — the political economy changes.</w:t>
      </w:r>
    </w:p>
    <w:p>
      <w:pPr>
        <w:spacing w:after="160" w:line="276"/>
      </w:pPr>
      <w:r>
        <w:rPr>
          <w:rFonts w:ascii="Arial" w:cs="Arial" w:eastAsia="Arial" w:hAnsi="Arial"/>
          <w:sz w:val="22"/>
          <w:szCs w:val="22"/>
        </w:rPr>
        <w:t xml:space="preserve">Not because politicians suddenly care about swamps. But because accountants can see the number. And the number is $39 trillion per year.</w:t>
      </w:r>
    </w:p>
    <w:p>
      <w:pPr>
        <w:spacing w:before="400"/>
      </w:pPr>
    </w:p>
    <w:p>
      <w:pPr>
        <w:pBdr>
          <w:top w:val="single" w:color="1F4E79" w:sz="6" w:space="1"/>
        </w:pBdr>
        <w:spacing w:after="200" w:before="200"/>
      </w:pPr>
    </w:p>
    <w:p>
      <w:pPr>
        <w:spacing w:after="80"/>
      </w:pPr>
      <w:r>
        <w:rPr>
          <w:rFonts w:ascii="Arial" w:cs="Arial" w:eastAsia="Arial" w:hAnsi="Arial"/>
          <w:b/>
          <w:bCs/>
          <w:sz w:val="20"/>
          <w:szCs w:val="20"/>
        </w:rPr>
        <w:t xml:space="preserve">Accompanying Spreadsheet: </w:t>
      </w:r>
      <w:r>
        <w:rPr>
          <w:rFonts w:ascii="Arial" w:cs="Arial" w:eastAsia="Arial" w:hAnsi="Arial"/>
          <w:i/>
          <w:iCs/>
          <w:sz w:val="20"/>
          <w:szCs w:val="20"/>
        </w:rPr>
        <w:t xml:space="preserve">HUF_Wetlands_Hidden_Variables.xlsx</w:t>
      </w:r>
    </w:p>
    <w:p>
      <w:pPr>
        <w:spacing w:after="80"/>
      </w:pPr>
      <w:r>
        <w:rPr>
          <w:rFonts w:ascii="Arial" w:cs="Arial" w:eastAsia="Arial" w:hAnsi="Arial"/>
          <w:sz w:val="20"/>
          <w:szCs w:val="20"/>
        </w:rPr>
        <w:t xml:space="preserve">Contains: Catastrophe Ledger, Hidden Variable Valuations, Ramsar Funding Gap Analysis, Systems Multiplier Model, Per-Country Wetland Risk Index.</w:t>
      </w:r>
    </w:p>
    <w:p>
      <w:pPr>
        <w:spacing w:after="80"/>
      </w:pPr>
      <w:r>
        <w:rPr>
          <w:rFonts w:ascii="Arial" w:cs="Arial" w:eastAsia="Arial" w:hAnsi="Arial"/>
          <w:sz w:val="20"/>
          <w:szCs w:val="20"/>
        </w:rPr>
        <w:t xml:space="preserve">All figures sourced from: Global Wetland Outlook 2025, Nature (2023), UNEP, IUCN, RFF/Columbia, NOAA, World Bank.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026"/>
      </w:tabs>
    </w:pPr>
    <w:r>
      <w:rPr>
        <w:rFonts w:ascii="Arial" w:cs="Arial" w:eastAsia="Arial" w:hAnsi="Arial"/>
        <w:color w:val="999999"/>
        <w:sz w:val="18"/>
        <w:szCs w:val="18"/>
      </w:rPr>
      <w:t xml:space="preserve">The Hidden Variables: Wetlands as Planetary Life-Support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2026-04-12T20:38:52.477Z</dcterms:created>
  <dcterms:modified xsi:type="dcterms:W3CDTF">2026-04-12T20:38:52.477Z</dcterms:modified>
</cp:coreProperties>
</file>

<file path=docProps/custom.xml><?xml version="1.0" encoding="utf-8"?>
<Properties xmlns="http://schemas.openxmlformats.org/officeDocument/2006/custom-properties" xmlns:vt="http://schemas.openxmlformats.org/officeDocument/2006/docPropsVTypes"/>
</file>