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138BD" w14:textId="77777777" w:rsidR="008976E8" w:rsidRDefault="005C119D">
      <w:r>
        <w:t>GroupBox header empty space</w:t>
      </w:r>
    </w:p>
    <w:p w14:paraId="638A6840" w14:textId="77777777" w:rsidR="005C119D" w:rsidRDefault="005C119D"/>
    <w:p w14:paraId="4FCE44ED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color w:val="555555"/>
          <w:sz w:val="18"/>
          <w:szCs w:val="18"/>
        </w:rPr>
        <w:t>There are cases where you might want a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 for grouping a set of child controls, but without the associated header text.  If you try just omitting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Header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, but you’ll see a little gap at the top of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14:paraId="37372498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noProof/>
          <w:color w:val="008DCF"/>
          <w:sz w:val="18"/>
          <w:szCs w:val="18"/>
        </w:rPr>
        <w:drawing>
          <wp:inline distT="0" distB="0" distL="0" distR="0" wp14:anchorId="48F1C925" wp14:editId="7EBE5F0A">
            <wp:extent cx="2971800" cy="2733675"/>
            <wp:effectExtent l="0" t="0" r="0" b="9525"/>
            <wp:docPr id="5" name="Obrázek 5" descr="893-0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3-00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B5A8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color w:val="555555"/>
          <w:sz w:val="18"/>
          <w:szCs w:val="18"/>
        </w:rPr>
        <w:t>To remove the gap you could just use a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Border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 element instead of a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, changing its style to match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.  You can also edit the default style of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14:paraId="2CDCD117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color w:val="555555"/>
          <w:sz w:val="18"/>
          <w:szCs w:val="18"/>
        </w:rPr>
        <w:t>To edit the style of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, start by right-clicking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 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control in Visual Studio and select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Edit Template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,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Edit a Copy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14:paraId="2E4E17C7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noProof/>
          <w:color w:val="008DCF"/>
          <w:sz w:val="18"/>
          <w:szCs w:val="18"/>
        </w:rPr>
        <w:lastRenderedPageBreak/>
        <w:drawing>
          <wp:inline distT="0" distB="0" distL="0" distR="0" wp14:anchorId="6850F13A" wp14:editId="04431BCF">
            <wp:extent cx="4019550" cy="4448175"/>
            <wp:effectExtent l="0" t="0" r="0" b="9525"/>
            <wp:docPr id="4" name="Obrázek 4" descr="893-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93-0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FE85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color w:val="555555"/>
          <w:sz w:val="18"/>
          <w:szCs w:val="18"/>
        </w:rPr>
        <w:t>Accept the default name for the style.</w:t>
      </w:r>
    </w:p>
    <w:p w14:paraId="791AE3E5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noProof/>
          <w:color w:val="008DCF"/>
          <w:sz w:val="18"/>
          <w:szCs w:val="18"/>
        </w:rPr>
        <w:drawing>
          <wp:inline distT="0" distB="0" distL="0" distR="0" wp14:anchorId="1D8E9098" wp14:editId="014DDA22">
            <wp:extent cx="4743450" cy="2609850"/>
            <wp:effectExtent l="0" t="0" r="0" b="0"/>
            <wp:docPr id="3" name="Obrázek 3" descr="893-00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93-00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AF25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color w:val="555555"/>
          <w:sz w:val="18"/>
          <w:szCs w:val="18"/>
        </w:rPr>
        <w:t>Within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Style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 element, find 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OpacityMask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, near the bottom, and comment it out.</w:t>
      </w:r>
    </w:p>
    <w:p w14:paraId="4A3CE818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noProof/>
          <w:color w:val="008DCF"/>
          <w:sz w:val="18"/>
          <w:szCs w:val="18"/>
        </w:rPr>
        <w:drawing>
          <wp:inline distT="0" distB="0" distL="0" distR="0" wp14:anchorId="22B605B2" wp14:editId="3C05521C">
            <wp:extent cx="6000750" cy="2324100"/>
            <wp:effectExtent l="0" t="0" r="0" b="0"/>
            <wp:docPr id="2" name="Obrázek 2" descr="894-00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94-00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CFC4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color w:val="555555"/>
          <w:sz w:val="18"/>
          <w:szCs w:val="18"/>
        </w:rPr>
        <w:t>Note that your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 element is now using your modified copy of the style.</w:t>
      </w: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030"/>
      </w:tblGrid>
      <w:tr w:rsidR="005C119D" w:rsidRPr="005C119D" w14:paraId="7967A5E9" w14:textId="77777777" w:rsidTr="005C1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4F4D06" w14:textId="77777777" w:rsidR="005C119D" w:rsidRPr="005C119D" w:rsidRDefault="005C119D" w:rsidP="005C119D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64AA936" w14:textId="77777777" w:rsidR="005C119D" w:rsidRPr="005C119D" w:rsidRDefault="005C119D" w:rsidP="005C119D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30" w:type="dxa"/>
            <w:vAlign w:val="center"/>
            <w:hideMark/>
          </w:tcPr>
          <w:p w14:paraId="194A41C7" w14:textId="77777777" w:rsidR="005C119D" w:rsidRPr="005C119D" w:rsidRDefault="005C119D" w:rsidP="005C119D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9D">
              <w:rPr>
                <w:rFonts w:ascii="Courier New" w:eastAsia="Times New Roman" w:hAnsi="Courier New" w:cs="Courier New"/>
                <w:sz w:val="20"/>
                <w:szCs w:val="20"/>
              </w:rPr>
              <w:t>&lt;GroupBox</w:t>
            </w:r>
            <w:r w:rsidRPr="005C1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119D">
              <w:rPr>
                <w:rFonts w:ascii="Courier New" w:eastAsia="Times New Roman" w:hAnsi="Courier New" w:cs="Courier New"/>
                <w:sz w:val="20"/>
                <w:szCs w:val="20"/>
              </w:rPr>
              <w:t>Margin="10"</w:t>
            </w:r>
            <w:r w:rsidRPr="005C1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C119D">
              <w:rPr>
                <w:rFonts w:ascii="Courier New" w:eastAsia="Times New Roman" w:hAnsi="Courier New" w:cs="Courier New"/>
                <w:sz w:val="20"/>
                <w:szCs w:val="20"/>
              </w:rPr>
              <w:t>BorderBrush="DarkGray"</w:t>
            </w:r>
          </w:p>
          <w:p w14:paraId="50CA3BDE" w14:textId="77777777" w:rsidR="005C119D" w:rsidRPr="005C119D" w:rsidRDefault="005C119D" w:rsidP="005C119D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9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Style="{DynamicResource GroupBoxStyle1}"&gt;</w:t>
            </w:r>
          </w:p>
        </w:tc>
      </w:tr>
    </w:tbl>
    <w:p w14:paraId="1854DBED" w14:textId="77777777" w:rsidR="005C119D" w:rsidRPr="005C119D" w:rsidRDefault="005C119D" w:rsidP="005C119D">
      <w:pPr>
        <w:shd w:val="clear" w:color="auto" w:fill="FFFFFF"/>
        <w:spacing w:before="0" w:line="240" w:lineRule="auto"/>
        <w:jc w:val="left"/>
        <w:rPr>
          <w:rFonts w:ascii="Arial" w:eastAsia="Times New Roman" w:hAnsi="Arial" w:cs="Arial"/>
          <w:color w:val="555555"/>
          <w:sz w:val="18"/>
          <w:szCs w:val="18"/>
        </w:rPr>
      </w:pPr>
      <w:r w:rsidRPr="005C119D">
        <w:rPr>
          <w:rFonts w:ascii="Arial" w:eastAsia="Times New Roman" w:hAnsi="Arial" w:cs="Arial"/>
          <w:color w:val="555555"/>
          <w:sz w:val="18"/>
          <w:szCs w:val="18"/>
        </w:rPr>
        <w:t>The </w:t>
      </w:r>
      <w:r w:rsidRPr="005C119D">
        <w:rPr>
          <w:rFonts w:ascii="Arial" w:eastAsia="Times New Roman" w:hAnsi="Arial" w:cs="Arial"/>
          <w:b/>
          <w:bCs/>
          <w:color w:val="555555"/>
          <w:sz w:val="18"/>
          <w:szCs w:val="18"/>
        </w:rPr>
        <w:t>GroupBox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t> will no longer have the little gap where the header should go.</w:t>
      </w:r>
      <w:r w:rsidRPr="005C119D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5C119D">
        <w:rPr>
          <w:rFonts w:ascii="Arial" w:eastAsia="Times New Roman" w:hAnsi="Arial" w:cs="Arial"/>
          <w:noProof/>
          <w:color w:val="008DCF"/>
          <w:sz w:val="18"/>
          <w:szCs w:val="18"/>
        </w:rPr>
        <w:drawing>
          <wp:inline distT="0" distB="0" distL="0" distR="0" wp14:anchorId="332BD659" wp14:editId="33CAF225">
            <wp:extent cx="2962275" cy="2733675"/>
            <wp:effectExtent l="0" t="0" r="9525" b="9525"/>
            <wp:docPr id="1" name="Obrázek 1" descr="893-00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3-00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C561" w14:textId="77777777" w:rsidR="005C119D" w:rsidRDefault="005C119D">
      <w:bookmarkStart w:id="0" w:name="_GoBack"/>
      <w:bookmarkEnd w:id="0"/>
    </w:p>
    <w:sectPr w:rsidR="005C119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9D"/>
    <w:rsid w:val="00353D48"/>
    <w:rsid w:val="00487288"/>
    <w:rsid w:val="0051254C"/>
    <w:rsid w:val="005C119D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0D7E"/>
  <w15:chartTrackingRefBased/>
  <w15:docId w15:val="{B0343F80-60B0-4847-A66E-B5CCE038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1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ormlnweb">
    <w:name w:val="Normal (Web)"/>
    <w:basedOn w:val="Normln"/>
    <w:uiPriority w:val="99"/>
    <w:semiHidden/>
    <w:unhideWhenUsed/>
    <w:rsid w:val="005C11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5C119D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5C1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00thingswpf.files.wordpress.com/2013/08/893-00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2000thingswpf.files.wordpress.com/2013/08/893-005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00thingswpf.files.wordpress.com/2013/08/893-00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2000thingswpf.files.wordpress.com/2013/08/894-004.png" TargetMode="External"/><Relationship Id="rId4" Type="http://schemas.openxmlformats.org/officeDocument/2006/relationships/hyperlink" Target="https://2000thingswpf.files.wordpress.com/2013/08/893-001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2018-04-13T07:03:00Z</dcterms:created>
  <dcterms:modified xsi:type="dcterms:W3CDTF">2018-04-13T07:05:00Z</dcterms:modified>
</cp:coreProperties>
</file>