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8BC" w:sz="2"/>
              <w:left w:val="none"/>
              <w:bottom w:val="single" w:color="1F3A5F" w:sz="24"/>
              <w:right w:val="none"/>
            </w:tcBorders>
            <w:shd w:fill="E4D8BC" w:val="clear"/>
            <w:tcMar>
              <w:top w:type="dxa" w:w="360"/>
              <w:left w:type="dxa" w:w="240"/>
              <w:bottom w:type="dxa" w:w="300"/>
              <w:right w:type="dxa" w:w="240"/>
            </w:tcMar>
          </w:tcPr>
          <w:p>
            <w:pPr>
              <w:spacing w:after="60"/>
            </w:pPr>
            <w:r>
              <w:rPr>
                <w:rFonts w:ascii="Cambria" w:cs="Cambria" w:eastAsia="Cambria" w:hAnsi="Cambria"/>
                <w:b/>
                <w:bCs/>
                <w:caps/>
                <w:color w:val="3D72B4"/>
                <w:sz w:val="22"/>
                <w:szCs w:val="22"/>
              </w:rPr>
              <w:t xml:space="preserve">DE NATIONALE STRESS INDEX</w:t>
            </w:r>
          </w:p>
          <w:p>
            <w:pPr>
              <w:spacing w:after="120"/>
            </w:pPr>
            <w:r>
              <w:rPr>
                <w:rFonts w:ascii="Cambria" w:cs="Cambria" w:eastAsia="Cambria" w:hAnsi="Cambria"/>
                <w:b/>
                <w:bCs/>
                <w:color w:val="1F3A5F"/>
                <w:sz w:val="48"/>
                <w:szCs w:val="48"/>
              </w:rPr>
              <w:t xml:space="preserve">Methodologie en validatie</w:t>
            </w:r>
          </w:p>
          <w:p>
            <w:r>
              <w:rPr>
                <w:rFonts w:ascii="Calibri" w:cs="Calibri" w:eastAsia="Calibri" w:hAnsi="Calibri"/>
                <w:color w:val="2B2B2B"/>
                <w:sz w:val="24"/>
                <w:szCs w:val="24"/>
              </w:rPr>
              <w:t xml:space="preserve">Voor wetenschappers, journalisten en reviewers</w:t>
            </w:r>
          </w:p>
          <w:p>
            <w:pPr>
              <w:spacing w:before="80"/>
            </w:pPr>
            <w:r>
              <w:rPr>
                <w:rFonts w:ascii="Calibri" w:cs="Calibri" w:eastAsia="Calibri" w:hAnsi="Calibri"/>
                <w:i/>
                <w:iCs/>
                <w:color w:val="70675A"/>
                <w:sz w:val="18"/>
                <w:szCs w:val="18"/>
              </w:rPr>
              <w:t xml:space="preserve">Methodologie 0.4.0  ·  20 juni 2026  ·  Stressor-Blootstellings-Index (SBI)</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8BC" w:sz="2"/>
              <w:left w:val="single" w:color="1F3A5F" w:sz="24"/>
              <w:bottom w:val="single" w:color="E4D8BC" w:sz="2"/>
              <w:right w:val="single" w:color="E4D8BC" w:sz="2"/>
            </w:tcBorders>
            <w:shd w:fill="F6F0E1" w:val="clear"/>
            <w:tcMar>
              <w:top w:type="dxa" w:w="140"/>
              <w:left w:type="dxa" w:w="180"/>
              <w:bottom w:type="dxa" w:w="140"/>
              <w:right w:type="dxa" w:w="160"/>
            </w:tcMar>
          </w:tcPr>
          <w:p>
            <w:pPr>
              <w:spacing w:after="100"/>
            </w:pPr>
            <w:r>
              <w:rPr>
                <w:rFonts w:ascii="Calibri" w:cs="Calibri" w:eastAsia="Calibri" w:hAnsi="Calibri"/>
                <w:b/>
                <w:bCs/>
                <w:color w:val="2B2B2B"/>
                <w:sz w:val="20"/>
                <w:szCs w:val="20"/>
              </w:rPr>
              <w:t xml:space="preserve">Doel van dit document.</w:t>
            </w:r>
            <w:r>
              <w:rPr>
                <w:rFonts w:ascii="Calibri" w:cs="Calibri" w:eastAsia="Calibri" w:hAnsi="Calibri"/>
                <w:color w:val="2B2B2B"/>
                <w:sz w:val="20"/>
                <w:szCs w:val="20"/>
              </w:rPr>
              <w:t xml:space="preserve"> Dit is de ingang voor onderzoekers, journalisten en reviewers die de tool willen doorlichten, narekenen en valideren. Het beschrijft wat de index meet, hoe elk cijfer tot stand komt (met de formules), welke databronnen worden gebruikt, hoe de onzekerheid en de bewaking werken, en, even belangrijk, waar de eerlijke grenzen liggen. Alles is naleesbaar in de publieke data en de broncode.</w:t>
            </w:r>
          </w:p>
          <w:p>
            <w:r>
              <w:rPr>
                <w:rFonts w:ascii="Calibri" w:cs="Calibri" w:eastAsia="Calibri" w:hAnsi="Calibri"/>
                <w:b/>
                <w:bCs/>
                <w:color w:val="2B2B2B"/>
                <w:sz w:val="20"/>
                <w:szCs w:val="20"/>
              </w:rPr>
              <w:t xml:space="preserve">Status.</w:t>
            </w:r>
            <w:r>
              <w:rPr>
                <w:rFonts w:ascii="Calibri" w:cs="Calibri" w:eastAsia="Calibri" w:hAnsi="Calibri"/>
                <w:color w:val="2B2B2B"/>
                <w:sz w:val="20"/>
                <w:szCs w:val="20"/>
              </w:rPr>
              <w:t xml:space="preserve"> Levend document. De bindende, formele specificatie blijft de pre-registratie </w:t>
            </w:r>
            <w:r>
              <w:rPr>
                <w:rFonts w:ascii="Consolas" w:cs="Consolas" w:eastAsia="Consolas" w:hAnsi="Consolas"/>
                <w:color w:val="1F3A5F"/>
                <w:sz w:val="19"/>
                <w:szCs w:val="19"/>
              </w:rPr>
              <w:t xml:space="preserve">00_Pre-Registratie.md</w:t>
            </w:r>
            <w:r>
              <w:rPr>
                <w:rFonts w:ascii="Calibri" w:cs="Calibri" w:eastAsia="Calibri" w:hAnsi="Calibri"/>
                <w:color w:val="2B2B2B"/>
                <w:sz w:val="20"/>
                <w:szCs w:val="20"/>
              </w:rPr>
              <w:t xml:space="preserve"> en de laag-documenten </w:t>
            </w:r>
            <w:r>
              <w:rPr>
                <w:rFonts w:ascii="Consolas" w:cs="Consolas" w:eastAsia="Consolas" w:hAnsi="Consolas"/>
                <w:color w:val="1F3A5F"/>
                <w:sz w:val="19"/>
                <w:szCs w:val="19"/>
              </w:rPr>
              <w:t xml:space="preserve">01</w:t>
            </w:r>
            <w:r>
              <w:rPr>
                <w:rFonts w:ascii="Calibri" w:cs="Calibri" w:eastAsia="Calibri" w:hAnsi="Calibri"/>
                <w:color w:val="2B2B2B"/>
                <w:sz w:val="20"/>
                <w:szCs w:val="20"/>
              </w:rPr>
              <w:t xml:space="preserve">-</w:t>
            </w:r>
            <w:r>
              <w:rPr>
                <w:rFonts w:ascii="Consolas" w:cs="Consolas" w:eastAsia="Consolas" w:hAnsi="Consolas"/>
                <w:color w:val="1F3A5F"/>
                <w:sz w:val="19"/>
                <w:szCs w:val="19"/>
              </w:rPr>
              <w:t xml:space="preserve">09</w:t>
            </w:r>
            <w:r>
              <w:rPr>
                <w:rFonts w:ascii="Calibri" w:cs="Calibri" w:eastAsia="Calibri" w:hAnsi="Calibri"/>
                <w:color w:val="2B2B2B"/>
                <w:sz w:val="20"/>
                <w:szCs w:val="20"/>
              </w:rPr>
              <w:t xml:space="preserve">. Dit document vat die samen, actualiseert ze naar 0.4.0 en voegt het validatie- en reproductiepad toe.</w:t>
            </w:r>
          </w:p>
        </w:tc>
      </w:tr>
    </w:tbl>
    <w:p>
      <w:pPr>
        <w:pBdr>
          <w:bottom w:val="single" w:color="3D72B4" w:sz="12" w:space="4"/>
        </w:pBdr>
        <w:spacing w:after="160" w:before="320"/>
      </w:pPr>
      <w:r>
        <w:rPr>
          <w:rFonts w:ascii="Cambria" w:cs="Cambria" w:eastAsia="Cambria" w:hAnsi="Cambria"/>
          <w:b/>
          <w:bCs/>
          <w:color w:val="1F3A5F"/>
          <w:sz w:val="30"/>
          <w:szCs w:val="30"/>
        </w:rPr>
        <w:t xml:space="preserve">1. Wat de index meet (en uitdrukkelijk niet)</w:t>
      </w:r>
    </w:p>
    <w:p>
      <w:pPr>
        <w:spacing w:after="140" w:line="264"/>
        <w:jc w:val="both"/>
      </w:pPr>
      <w:r>
        <w:rPr>
          <w:rFonts w:ascii="Calibri" w:cs="Calibri" w:eastAsia="Calibri" w:hAnsi="Calibri"/>
          <w:color w:val="2B2B2B"/>
          <w:sz w:val="21"/>
          <w:szCs w:val="21"/>
        </w:rPr>
        <w:t xml:space="preserve">De Nationale Stress Index meet </w:t>
      </w:r>
      <w:r>
        <w:rPr>
          <w:rFonts w:ascii="Calibri" w:cs="Calibri" w:eastAsia="Calibri" w:hAnsi="Calibri"/>
          <w:b/>
          <w:bCs/>
          <w:color w:val="2B2B2B"/>
          <w:sz w:val="21"/>
          <w:szCs w:val="21"/>
        </w:rPr>
        <w:t xml:space="preserve">hoe ongewoon zwaar de maatschappelijke omstandigheden in heel Belgie vandaag zijn, vergeleken met een normaal decennium (2010-2019)</w:t>
      </w:r>
      <w:r>
        <w:rPr>
          <w:rFonts w:ascii="Calibri" w:cs="Calibri" w:eastAsia="Calibri" w:hAnsi="Calibri"/>
          <w:color w:val="2B2B2B"/>
          <w:sz w:val="21"/>
          <w:szCs w:val="21"/>
        </w:rPr>
        <w:t xml:space="preserve">. Het is een samengestelde index van blootstellings-omstandigheden (kosten van levensonderhoud, energie, weer, nieuws, verkeer, en meer), niet een meting van wat een individu voelt.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8BC" w:sz="2"/>
              <w:left w:val="single" w:color="1F3A5F" w:sz="24"/>
              <w:bottom w:val="single" w:color="E4D8BC" w:sz="2"/>
              <w:right w:val="single" w:color="E4D8BC" w:sz="2"/>
            </w:tcBorders>
            <w:shd w:fill="F6F0E1" w:val="clear"/>
            <w:tcMar>
              <w:top w:type="dxa" w:w="140"/>
              <w:left w:type="dxa" w:w="180"/>
              <w:bottom w:type="dxa" w:w="140"/>
              <w:right w:type="dxa" w:w="160"/>
            </w:tcMar>
          </w:tcPr>
          <w:p>
            <w:r>
              <w:rPr>
                <w:rFonts w:ascii="Calibri" w:cs="Calibri" w:eastAsia="Calibri" w:hAnsi="Calibri"/>
                <w:b/>
                <w:bCs/>
                <w:color w:val="2B2B2B"/>
                <w:sz w:val="20"/>
                <w:szCs w:val="20"/>
              </w:rPr>
              <w:t xml:space="preserve">Bindende claim-discipline (in elke publicatie verplicht):</w:t>
            </w:r>
            <w:r>
              <w:rPr>
                <w:rFonts w:ascii="Calibri" w:cs="Calibri" w:eastAsia="Calibri" w:hAnsi="Calibri"/>
                <w:color w:val="2B2B2B"/>
                <w:sz w:val="20"/>
                <w:szCs w:val="20"/>
              </w:rPr>
              <w:t xml:space="preserve"> het cijfer is </w:t>
            </w:r>
            <w:r>
              <w:rPr>
                <w:rFonts w:ascii="Calibri" w:cs="Calibri" w:eastAsia="Calibri" w:hAnsi="Calibri"/>
                <w:b/>
                <w:bCs/>
                <w:color w:val="2B2B2B"/>
                <w:sz w:val="20"/>
                <w:szCs w:val="20"/>
              </w:rPr>
              <w:t xml:space="preserve">geen meting van individuele stress</w:t>
            </w:r>
            <w:r>
              <w:rPr>
                <w:rFonts w:ascii="Calibri" w:cs="Calibri" w:eastAsia="Calibri" w:hAnsi="Calibri"/>
                <w:color w:val="2B2B2B"/>
                <w:sz w:val="20"/>
                <w:szCs w:val="20"/>
              </w:rPr>
              <w:t xml:space="preserve">. 50 = het normale niveau van 2010-2019. Het meet blootstelling aan omstandigheden, niet een fysiologische of klinische stresstoestand.</w:t>
            </w:r>
          </w:p>
        </w:tc>
      </w:tr>
    </w:tbl>
    <w:p>
      <w:pPr>
        <w:spacing w:after="140" w:line="264"/>
        <w:jc w:val="both"/>
      </w:pPr>
      <w:r>
        <w:rPr>
          <w:rFonts w:ascii="Calibri" w:cs="Calibri" w:eastAsia="Calibri" w:hAnsi="Calibri"/>
          <w:color w:val="2B2B2B"/>
          <w:sz w:val="21"/>
          <w:szCs w:val="21"/>
        </w:rPr>
        <w:t xml:space="preserve">De index is gebouwd door BRAINWOLVES als reactieve campagne-trigger voor Les Hautes-Alpes. Er is </w:t>
      </w:r>
      <w:r>
        <w:rPr>
          <w:rFonts w:ascii="Calibri" w:cs="Calibri" w:eastAsia="Calibri" w:hAnsi="Calibri"/>
          <w:b/>
          <w:bCs/>
          <w:color w:val="2B2B2B"/>
          <w:sz w:val="21"/>
          <w:szCs w:val="21"/>
        </w:rPr>
        <w:t xml:space="preserve">geen academische affiliatie en (nog) geen peer review</w:t>
      </w:r>
      <w:r>
        <w:rPr>
          <w:rFonts w:ascii="Calibri" w:cs="Calibri" w:eastAsia="Calibri" w:hAnsi="Calibri"/>
          <w:color w:val="2B2B2B"/>
          <w:sz w:val="21"/>
          <w:szCs w:val="21"/>
        </w:rPr>
        <w:t xml:space="preserve">; de bindende zelfkwalificatie is: een signaalindex, geen wetenschappelijk meetinstrument. Dit document is er net om externe toetsing mogelijk te maken.</w:t>
      </w:r>
    </w:p>
    <w:p>
      <w:pPr>
        <w:pBdr>
          <w:bottom w:val="single" w:color="3D72B4" w:sz="12" w:space="4"/>
        </w:pBdr>
        <w:spacing w:after="160" w:before="320"/>
      </w:pPr>
      <w:r>
        <w:rPr>
          <w:rFonts w:ascii="Cambria" w:cs="Cambria" w:eastAsia="Cambria" w:hAnsi="Cambria"/>
          <w:b/>
          <w:bCs/>
          <w:color w:val="1F3A5F"/>
          <w:sz w:val="30"/>
          <w:szCs w:val="30"/>
        </w:rPr>
        <w:t xml:space="preserve">2. Architectuur in een oogopslag</w:t>
      </w:r>
    </w:p>
    <w:p>
      <w:pPr>
        <w:spacing w:after="140" w:line="264"/>
        <w:jc w:val="both"/>
      </w:pPr>
      <w:r>
        <w:rPr>
          <w:rFonts w:ascii="Calibri" w:cs="Calibri" w:eastAsia="Calibri" w:hAnsi="Calibri"/>
          <w:color w:val="2B2B2B"/>
          <w:sz w:val="21"/>
          <w:szCs w:val="21"/>
        </w:rPr>
        <w:t xml:space="preserve">Drie lagen, volledig deterministisch (geen </w:t>
      </w:r>
      <w:r>
        <w:rPr>
          <w:rFonts w:ascii="Consolas" w:cs="Consolas" w:eastAsia="Consolas" w:hAnsi="Consolas"/>
          <w:color w:val="1F3A5F"/>
          <w:sz w:val="19"/>
          <w:szCs w:val="19"/>
        </w:rPr>
        <w:t xml:space="preserve">Date.now()</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Math.random()</w:t>
      </w:r>
      <w:r>
        <w:rPr>
          <w:rFonts w:ascii="Calibri" w:cs="Calibri" w:eastAsia="Calibri" w:hAnsi="Calibri"/>
          <w:color w:val="2B2B2B"/>
          <w:sz w:val="21"/>
          <w:szCs w:val="21"/>
        </w:rPr>
        <w:t xml:space="preserve"> in de rekenkern; alles geseed op de observatiedatum, zodat een run reproduceerbaar is):</w:t>
      </w:r>
    </w:p>
    <w:p>
      <w:pPr>
        <w:pStyle w:val="ListParagraph"/>
        <w:numPr>
          <w:ilvl w:val="0"/>
          <w:numId w:val="2"/>
        </w:numPr>
        <w:spacing w:after="110" w:line="260"/>
      </w:pPr>
      <w:r>
        <w:rPr>
          <w:rFonts w:ascii="Calibri" w:cs="Calibri" w:eastAsia="Calibri" w:hAnsi="Calibri"/>
          <w:b/>
          <w:bCs/>
          <w:color w:val="2B2B2B"/>
          <w:sz w:val="21"/>
          <w:szCs w:val="21"/>
        </w:rPr>
        <w:t xml:space="preserve">Pipeline (Python, `app/pipeline/`)</w:t>
      </w:r>
      <w:r>
        <w:rPr>
          <w:rFonts w:ascii="Calibri" w:cs="Calibri" w:eastAsia="Calibri" w:hAnsi="Calibri"/>
          <w:color w:val="2B2B2B"/>
          <w:sz w:val="21"/>
          <w:szCs w:val="21"/>
        </w:rPr>
        <w:t xml:space="preserve"> haalt elke dag de ruwe waarden op bij ~20 officiele bronnen (fetcher-ladders met cache- en mock-fallback), schrijft </w:t>
      </w:r>
      <w:r>
        <w:rPr>
          <w:rFonts w:ascii="Consolas" w:cs="Consolas" w:eastAsia="Consolas" w:hAnsi="Consolas"/>
          <w:color w:val="1F3A5F"/>
          <w:sz w:val="19"/>
          <w:szCs w:val="19"/>
        </w:rPr>
        <w:t xml:space="preserve">app/data/raw-values.json</w:t>
      </w:r>
      <w:r>
        <w:rPr>
          <w:rFonts w:ascii="Calibri" w:cs="Calibri" w:eastAsia="Calibri" w:hAnsi="Calibri"/>
          <w:color w:val="2B2B2B"/>
          <w:sz w:val="21"/>
          <w:szCs w:val="21"/>
        </w:rPr>
        <w:t xml:space="preserve"> en bouwt per indicator historie in </w:t>
      </w:r>
      <w:r>
        <w:rPr>
          <w:rFonts w:ascii="Consolas" w:cs="Consolas" w:eastAsia="Consolas" w:hAnsi="Consolas"/>
          <w:color w:val="1F3A5F"/>
          <w:sz w:val="19"/>
          <w:szCs w:val="19"/>
        </w:rPr>
        <w:t xml:space="preserve">app/data/history/*.json</w:t>
      </w:r>
      <w:r>
        <w:rPr>
          <w:rFonts w:ascii="Calibri" w:cs="Calibri" w:eastAsia="Calibri" w:hAnsi="Calibri"/>
          <w:color w:val="2B2B2B"/>
          <w:sz w:val="21"/>
          <w:szCs w:val="21"/>
        </w:rPr>
        <w:t xml:space="preserve">.</w:t>
      </w:r>
    </w:p>
    <w:p>
      <w:pPr>
        <w:pStyle w:val="ListParagraph"/>
        <w:numPr>
          <w:ilvl w:val="0"/>
          <w:numId w:val="2"/>
        </w:numPr>
        <w:spacing w:after="110" w:line="260"/>
      </w:pPr>
      <w:r>
        <w:rPr>
          <w:rFonts w:ascii="Calibri" w:cs="Calibri" w:eastAsia="Calibri" w:hAnsi="Calibri"/>
          <w:b/>
          <w:bCs/>
          <w:color w:val="2B2B2B"/>
          <w:sz w:val="21"/>
          <w:szCs w:val="21"/>
        </w:rPr>
        <w:t xml:space="preserve">Rekenkern (TypeScript, `app/engine/`)</w:t>
      </w:r>
      <w:r>
        <w:rPr>
          <w:rFonts w:ascii="Calibri" w:cs="Calibri" w:eastAsia="Calibri" w:hAnsi="Calibri"/>
          <w:color w:val="2B2B2B"/>
          <w:sz w:val="21"/>
          <w:szCs w:val="21"/>
        </w:rPr>
        <w:t xml:space="preserve"> normaliseert (Z-scores), winsoriseert, aggregeert, mapt naar 0-100, berekent onzekerheid en tier, en schrijft de publieke output.</w:t>
      </w:r>
    </w:p>
    <w:p>
      <w:pPr>
        <w:pStyle w:val="ListParagraph"/>
        <w:numPr>
          <w:ilvl w:val="0"/>
          <w:numId w:val="2"/>
        </w:numPr>
        <w:spacing w:after="110" w:line="260"/>
      </w:pPr>
      <w:r>
        <w:rPr>
          <w:rFonts w:ascii="Calibri" w:cs="Calibri" w:eastAsia="Calibri" w:hAnsi="Calibri"/>
          <w:b/>
          <w:bCs/>
          <w:color w:val="2B2B2B"/>
          <w:sz w:val="21"/>
          <w:szCs w:val="21"/>
        </w:rPr>
        <w:t xml:space="preserve">Web (React/Vite op een Cloudflare Worker, `app/web/`)</w:t>
      </w:r>
      <w:r>
        <w:rPr>
          <w:rFonts w:ascii="Calibri" w:cs="Calibri" w:eastAsia="Calibri" w:hAnsi="Calibri"/>
          <w:color w:val="2B2B2B"/>
          <w:sz w:val="21"/>
          <w:szCs w:val="21"/>
        </w:rPr>
        <w:t xml:space="preserve"> toont het cijfer en serveert de JSON.</w:t>
      </w:r>
    </w:p>
    <w:p>
      <w:pPr>
        <w:spacing w:after="140" w:line="264"/>
        <w:jc w:val="both"/>
      </w:pPr>
      <w:r>
        <w:rPr>
          <w:rFonts w:ascii="Calibri" w:cs="Calibri" w:eastAsia="Calibri" w:hAnsi="Calibri"/>
          <w:b/>
          <w:bCs/>
          <w:color w:val="2B2B2B"/>
          <w:sz w:val="21"/>
          <w:szCs w:val="21"/>
        </w:rPr>
        <w:t xml:space="preserve">Cadans:</w:t>
      </w:r>
      <w:r>
        <w:rPr>
          <w:rFonts w:ascii="Calibri" w:cs="Calibri" w:eastAsia="Calibri" w:hAnsi="Calibri"/>
          <w:color w:val="2B2B2B"/>
          <w:sz w:val="21"/>
          <w:szCs w:val="21"/>
        </w:rPr>
        <w:t xml:space="preserve"> CI ververst 6x/dag (07/08/12/15/17:30/20u Belgische tijd). Een code-push naar </w:t>
      </w:r>
      <w:r>
        <w:rPr>
          <w:rFonts w:ascii="Consolas" w:cs="Consolas" w:eastAsia="Consolas" w:hAnsi="Consolas"/>
          <w:color w:val="1F3A5F"/>
          <w:sz w:val="19"/>
          <w:szCs w:val="19"/>
        </w:rPr>
        <w:t xml:space="preserve">main</w:t>
      </w:r>
      <w:r>
        <w:rPr>
          <w:rFonts w:ascii="Calibri" w:cs="Calibri" w:eastAsia="Calibri" w:hAnsi="Calibri"/>
          <w:color w:val="2B2B2B"/>
          <w:sz w:val="21"/>
          <w:szCs w:val="21"/>
        </w:rPr>
        <w:t xml:space="preserve"> deployt meteen.</w:t>
      </w:r>
    </w:p>
    <w:p>
      <w:pPr>
        <w:spacing w:after="80" w:before="160"/>
      </w:pPr>
      <w:r>
        <w:rPr>
          <w:rFonts w:ascii="Cambria" w:cs="Cambria" w:eastAsia="Cambria" w:hAnsi="Cambria"/>
          <w:b/>
          <w:bCs/>
          <w:color w:val="3D72B4"/>
          <w:sz w:val="21"/>
          <w:szCs w:val="21"/>
        </w:rPr>
        <w:t xml:space="preserve">Live endpoints (publiek; cache-busten verplicht)</w:t>
      </w:r>
    </w:p>
    <w:p>
      <w:pPr>
        <w:pStyle w:val="ListParagraph"/>
        <w:numPr>
          <w:ilvl w:val="0"/>
          <w:numId w:val="3"/>
        </w:numPr>
        <w:spacing w:after="90" w:line="260"/>
      </w:pPr>
      <w:r>
        <w:rPr>
          <w:rFonts w:ascii="Consolas" w:cs="Consolas" w:eastAsia="Consolas" w:hAnsi="Consolas"/>
          <w:color w:val="1F3A5F"/>
          <w:sz w:val="19"/>
          <w:szCs w:val="19"/>
        </w:rPr>
        <w:t xml:space="preserve">/data/latest.json</w:t>
      </w:r>
      <w:r>
        <w:rPr>
          <w:rFonts w:ascii="Calibri" w:cs="Calibri" w:eastAsia="Calibri" w:hAnsi="Calibri"/>
          <w:color w:val="2B2B2B"/>
          <w:sz w:val="21"/>
          <w:szCs w:val="21"/>
        </w:rPr>
        <w:t xml:space="preserve"> - het publieke record.</w:t>
      </w:r>
    </w:p>
    <w:p>
      <w:pPr>
        <w:pStyle w:val="ListParagraph"/>
        <w:numPr>
          <w:ilvl w:val="0"/>
          <w:numId w:val="3"/>
        </w:numPr>
        <w:spacing w:after="90" w:line="260"/>
      </w:pPr>
      <w:r>
        <w:rPr>
          <w:rFonts w:ascii="Consolas" w:cs="Consolas" w:eastAsia="Consolas" w:hAnsi="Consolas"/>
          <w:color w:val="1F3A5F"/>
          <w:sz w:val="19"/>
          <w:szCs w:val="19"/>
        </w:rPr>
        <w:t xml:space="preserve">/data/latest-expert.json</w:t>
      </w:r>
      <w:r>
        <w:rPr>
          <w:rFonts w:ascii="Calibri" w:cs="Calibri" w:eastAsia="Calibri" w:hAnsi="Calibri"/>
          <w:color w:val="2B2B2B"/>
          <w:sz w:val="21"/>
          <w:szCs w:val="21"/>
        </w:rPr>
        <w:t xml:space="preserve"> - het volledige expert-record (incl. het v0.4-blok met per-indicator </w:t>
      </w:r>
      <w:r>
        <w:rPr>
          <w:rFonts w:ascii="Consolas" w:cs="Consolas" w:eastAsia="Consolas" w:hAnsi="Consolas"/>
          <w:color w:val="1F3A5F"/>
          <w:sz w:val="19"/>
          <w:szCs w:val="19"/>
        </w:rPr>
        <w:t xml:space="preserve">z_kort</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z_lang</w:t>
      </w:r>
      <w:r>
        <w:rPr>
          <w:rFonts w:ascii="Calibri" w:cs="Calibri" w:eastAsia="Calibri" w:hAnsi="Calibri"/>
          <w:color w:val="2B2B2B"/>
          <w:sz w:val="21"/>
          <w:szCs w:val="21"/>
        </w:rPr>
        <w:t xml:space="preserve">).</w:t>
      </w:r>
    </w:p>
    <w:p>
      <w:pPr>
        <w:pStyle w:val="ListParagraph"/>
        <w:numPr>
          <w:ilvl w:val="0"/>
          <w:numId w:val="3"/>
        </w:numPr>
        <w:spacing w:after="90" w:line="260"/>
      </w:pPr>
      <w:r>
        <w:rPr>
          <w:rFonts w:ascii="Consolas" w:cs="Consolas" w:eastAsia="Consolas" w:hAnsi="Consolas"/>
          <w:color w:val="1F3A5F"/>
          <w:sz w:val="19"/>
          <w:szCs w:val="19"/>
        </w:rPr>
        <w:t xml:space="preserve">/data/sparkline-30d.json</w:t>
      </w:r>
      <w:r>
        <w:rPr>
          <w:rFonts w:ascii="Calibri" w:cs="Calibri" w:eastAsia="Calibri" w:hAnsi="Calibri"/>
          <w:color w:val="2B2B2B"/>
          <w:sz w:val="21"/>
          <w:szCs w:val="21"/>
        </w:rPr>
        <w:t xml:space="preserve"> - 60-daagse reeks van het relatieve composiet.</w:t>
      </w:r>
    </w:p>
    <w:p>
      <w:pPr>
        <w:spacing w:after="140" w:line="264"/>
        <w:jc w:val="both"/>
      </w:pPr>
      <w:r>
        <w:rPr>
          <w:rFonts w:ascii="Calibri" w:cs="Calibri" w:eastAsia="Calibri" w:hAnsi="Calibri"/>
          <w:color w:val="2B2B2B"/>
          <w:sz w:val="21"/>
          <w:szCs w:val="21"/>
        </w:rPr>
        <w:t xml:space="preserve">Basis-URL: </w:t>
      </w:r>
      <w:r>
        <w:rPr>
          <w:rFonts w:ascii="Consolas" w:cs="Consolas" w:eastAsia="Consolas" w:hAnsi="Consolas"/>
          <w:color w:val="1F3A5F"/>
          <w:sz w:val="19"/>
          <w:szCs w:val="19"/>
        </w:rPr>
        <w:t xml:space="preserve">https://les-hautes-alpes-sbi.brainwolves.workers.dev</w:t>
      </w:r>
    </w:p>
    <w:p>
      <w:pPr>
        <w:pBdr>
          <w:bottom w:val="single" w:color="3D72B4" w:sz="12" w:space="4"/>
        </w:pBdr>
        <w:spacing w:after="160" w:before="320"/>
      </w:pPr>
      <w:r>
        <w:rPr>
          <w:rFonts w:ascii="Cambria" w:cs="Cambria" w:eastAsia="Cambria" w:hAnsi="Cambria"/>
          <w:b/>
          <w:bCs/>
          <w:color w:val="1F3A5F"/>
          <w:sz w:val="30"/>
          <w:szCs w:val="30"/>
        </w:rPr>
        <w:t xml:space="preserve">3. De cijfers en hun aggregatie</w:t>
      </w:r>
    </w:p>
    <w:p>
      <w:pPr>
        <w:spacing w:after="140" w:line="264"/>
        <w:jc w:val="both"/>
      </w:pPr>
      <w:r>
        <w:rPr>
          <w:rFonts w:ascii="Calibri" w:cs="Calibri" w:eastAsia="Calibri" w:hAnsi="Calibri"/>
          <w:color w:val="2B2B2B"/>
          <w:sz w:val="21"/>
          <w:szCs w:val="21"/>
        </w:rPr>
        <w:t xml:space="preserve">Er worden meerdere maten parallel berekend en gepubliceerd (transparantie). Het is belangrijk te weten welke de publieke kop is.</w:t>
      </w:r>
    </w:p>
    <w:p>
      <w:pPr>
        <w:spacing w:after="120" w:before="240"/>
      </w:pPr>
      <w:r>
        <w:rPr>
          <w:rFonts w:ascii="Cambria" w:cs="Cambria" w:eastAsia="Cambria" w:hAnsi="Cambria"/>
          <w:b/>
          <w:bCs/>
          <w:color w:val="2E5A8C"/>
          <w:sz w:val="24"/>
          <w:szCs w:val="24"/>
        </w:rPr>
        <w:t xml:space="preserve">3.1 Hybride dagkop daily_pressure - HET publieke hoofdcijfer (0.4.0, §4.1.14)</w:t>
      </w:r>
    </w:p>
    <w:p>
      <w:pPr>
        <w:spacing w:after="140" w:line="264"/>
        <w:jc w:val="both"/>
      </w:pPr>
      <w:r>
        <w:rPr>
          <w:rFonts w:ascii="Calibri" w:cs="Calibri" w:eastAsia="Calibri" w:hAnsi="Calibri"/>
          <w:color w:val="2B2B2B"/>
          <w:sz w:val="21"/>
          <w:szCs w:val="21"/>
        </w:rPr>
        <w:t xml:space="preserve">Sinds 0.4.0 is de publieke kop een hybride “niveau x beweging”: een stabiel structureel anker, gecombineerd met de dagelijkse beweging.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8BC" w:sz="2"/>
              <w:left w:val="single" w:color="3D72B4" w:sz="18"/>
              <w:bottom w:val="single" w:color="E4D8BC" w:sz="2"/>
              <w:right w:val="single" w:color="E4D8BC" w:sz="2"/>
            </w:tcBorders>
            <w:shd w:fill="F6F0E1" w:val="clear"/>
            <w:tcMar>
              <w:top w:type="dxa" w:w="100"/>
              <w:left w:type="dxa" w:w="160"/>
              <w:bottom w:type="dxa" w:w="100"/>
              <w:right w:type="dxa" w:w="120"/>
            </w:tcMar>
          </w:tcPr>
          <w:p>
            <w:pPr>
              <w:spacing w:after="0"/>
            </w:pPr>
            <w:r>
              <w:rPr>
                <w:rFonts w:ascii="Consolas" w:cs="Consolas" w:eastAsia="Consolas" w:hAnsi="Consolas"/>
                <w:color w:val="1F3A5F"/>
                <w:sz w:val="18"/>
                <w:szCs w:val="18"/>
              </w:rPr>
              <w:t xml:space="preserve">daily_pressure.score = round( 100 * Phi( (1 - w_fast) * z_slow + w_fast * z_fast ) )</w:t>
            </w:r>
          </w:p>
        </w:tc>
      </w:tr>
    </w:tbl>
    <w:p>
      <w:pPr>
        <w:spacing w:after="60"/>
      </w:pPr>
    </w:p>
    <w:p>
      <w:pPr>
        <w:pStyle w:val="ListParagraph"/>
        <w:numPr>
          <w:ilvl w:val="0"/>
          <w:numId w:val="3"/>
        </w:numPr>
        <w:spacing w:after="90" w:line="260"/>
      </w:pPr>
      <w:r>
        <w:rPr>
          <w:rFonts w:ascii="Consolas" w:cs="Consolas" w:eastAsia="Consolas" w:hAnsi="Consolas"/>
          <w:color w:val="1F3A5F"/>
          <w:sz w:val="19"/>
          <w:szCs w:val="19"/>
        </w:rPr>
        <w:t xml:space="preserve">w_fast = 0,30</w:t>
      </w:r>
      <w:r>
        <w:rPr>
          <w:rFonts w:ascii="Calibri" w:cs="Calibri" w:eastAsia="Calibri" w:hAnsi="Calibri"/>
          <w:color w:val="2B2B2B"/>
          <w:sz w:val="21"/>
          <w:szCs w:val="21"/>
        </w:rPr>
        <w:t xml:space="preserve"> (de “ademknop”; </w:t>
      </w:r>
      <w:r>
        <w:rPr>
          <w:rFonts w:ascii="Consolas" w:cs="Consolas" w:eastAsia="Consolas" w:hAnsi="Consolas"/>
          <w:color w:val="1F3A5F"/>
          <w:sz w:val="19"/>
          <w:szCs w:val="19"/>
        </w:rPr>
        <w:t xml:space="preserve">HYBRID_W_FAST</w:t>
      </w:r>
      <w:r>
        <w:rPr>
          <w:rFonts w:ascii="Calibri" w:cs="Calibri" w:eastAsia="Calibri" w:hAnsi="Calibri"/>
          <w:color w:val="2B2B2B"/>
          <w:sz w:val="21"/>
          <w:szCs w:val="21"/>
        </w:rPr>
        <w:t xml:space="preserve"> in </w:t>
      </w:r>
      <w:r>
        <w:rPr>
          <w:rFonts w:ascii="Consolas" w:cs="Consolas" w:eastAsia="Consolas" w:hAnsi="Consolas"/>
          <w:color w:val="1F3A5F"/>
          <w:sz w:val="19"/>
          <w:szCs w:val="19"/>
        </w:rPr>
        <w:t xml:space="preserve">hybrid-headline.ts</w:t>
      </w:r>
      <w:r>
        <w:rPr>
          <w:rFonts w:ascii="Calibri" w:cs="Calibri" w:eastAsia="Calibri" w:hAnsi="Calibri"/>
          <w:color w:val="2B2B2B"/>
          <w:sz w:val="21"/>
          <w:szCs w:val="21"/>
        </w:rPr>
        <w:t xml:space="preserve">).</w:t>
      </w:r>
    </w:p>
    <w:p>
      <w:pPr>
        <w:pStyle w:val="ListParagraph"/>
        <w:numPr>
          <w:ilvl w:val="0"/>
          <w:numId w:val="3"/>
        </w:numPr>
        <w:spacing w:after="90" w:line="260"/>
      </w:pPr>
      <w:r>
        <w:rPr>
          <w:rFonts w:ascii="Consolas" w:cs="Consolas" w:eastAsia="Consolas" w:hAnsi="Consolas"/>
          <w:color w:val="1F3A5F"/>
          <w:sz w:val="19"/>
          <w:szCs w:val="19"/>
        </w:rPr>
        <w:t xml:space="preserve">z_slow</w:t>
      </w:r>
      <w:r>
        <w:rPr>
          <w:rFonts w:ascii="Calibri" w:cs="Calibri" w:eastAsia="Calibri" w:hAnsi="Calibri"/>
          <w:color w:val="2B2B2B"/>
          <w:sz w:val="21"/>
          <w:szCs w:val="21"/>
        </w:rPr>
        <w:t xml:space="preserve"> = gemiddelde MAD-z van de </w:t>
      </w:r>
      <w:r>
        <w:rPr>
          <w:rFonts w:ascii="Calibri" w:cs="Calibri" w:eastAsia="Calibri" w:hAnsi="Calibri"/>
          <w:b/>
          <w:bCs/>
          <w:color w:val="2B2B2B"/>
          <w:sz w:val="21"/>
          <w:szCs w:val="21"/>
        </w:rPr>
        <w:t xml:space="preserve">6 structurele codes</w:t>
      </w:r>
      <w:r>
        <w:rPr>
          <w:rFonts w:ascii="Calibri" w:cs="Calibri" w:eastAsia="Calibri" w:hAnsi="Calibri"/>
          <w:color w:val="2B2B2B"/>
          <w:sz w:val="21"/>
          <w:szCs w:val="21"/>
        </w:rPr>
        <w:t xml:space="preserve"> vs hun 2010-2019/2016-2019-baseline: inflatie (I-D3-001), brandstof (I-D2-004), consumentenvertrouwen (I-D3-007, inverse), werkloosheid (I-D3-005), hypotheekrente (I-D3-006), energieprijs (I-D3-002). Hergebruikt exact de broad_pressure-z's.</w:t>
      </w:r>
    </w:p>
    <w:p>
      <w:pPr>
        <w:pStyle w:val="ListParagraph"/>
        <w:numPr>
          <w:ilvl w:val="0"/>
          <w:numId w:val="3"/>
        </w:numPr>
        <w:spacing w:after="90" w:line="260"/>
      </w:pPr>
      <w:r>
        <w:rPr>
          <w:rFonts w:ascii="Consolas" w:cs="Consolas" w:eastAsia="Consolas" w:hAnsi="Consolas"/>
          <w:color w:val="1F3A5F"/>
          <w:sz w:val="19"/>
          <w:szCs w:val="19"/>
        </w:rPr>
        <w:t xml:space="preserve">z_fast</w:t>
      </w:r>
      <w:r>
        <w:rPr>
          <w:rFonts w:ascii="Calibri" w:cs="Calibri" w:eastAsia="Calibri" w:hAnsi="Calibri"/>
          <w:color w:val="2B2B2B"/>
          <w:sz w:val="21"/>
          <w:szCs w:val="21"/>
        </w:rPr>
        <w:t xml:space="preserve"> = gemiddelde z van de </w:t>
      </w:r>
      <w:r>
        <w:rPr>
          <w:rFonts w:ascii="Calibri" w:cs="Calibri" w:eastAsia="Calibri" w:hAnsi="Calibri"/>
          <w:b/>
          <w:bCs/>
          <w:color w:val="2B2B2B"/>
          <w:sz w:val="21"/>
          <w:szCs w:val="21"/>
        </w:rPr>
        <w:t xml:space="preserve">snelle codes</w:t>
      </w:r>
      <w:r>
        <w:rPr>
          <w:rFonts w:ascii="Calibri" w:cs="Calibri" w:eastAsia="Calibri" w:hAnsi="Calibri"/>
          <w:color w:val="2B2B2B"/>
          <w:sz w:val="21"/>
          <w:szCs w:val="21"/>
        </w:rPr>
        <w:t xml:space="preserve"> (hitte I-D1-002, koude I-D1-003, nieuwstoon I-D5-001) </w:t>
      </w:r>
      <w:r>
        <w:rPr>
          <w:rFonts w:ascii="Calibri" w:cs="Calibri" w:eastAsia="Calibri" w:hAnsi="Calibri"/>
          <w:b/>
          <w:bCs/>
          <w:color w:val="2B2B2B"/>
          <w:sz w:val="21"/>
          <w:szCs w:val="21"/>
        </w:rPr>
        <w:t xml:space="preserve">plus verkeer</w:t>
      </w:r>
      <w:r>
        <w:rPr>
          <w:rFonts w:ascii="Calibri" w:cs="Calibri" w:eastAsia="Calibri" w:hAnsi="Calibri"/>
          <w:color w:val="2B2B2B"/>
          <w:sz w:val="21"/>
          <w:szCs w:val="21"/>
        </w:rPr>
        <w:t xml:space="preserve"> (I-D2-001-rt, DATEX-dagfilezwaarte).</w:t>
      </w:r>
    </w:p>
    <w:p>
      <w:pPr>
        <w:pStyle w:val="ListParagraph"/>
        <w:numPr>
          <w:ilvl w:val="0"/>
          <w:numId w:val="3"/>
        </w:numPr>
        <w:spacing w:after="90" w:line="260"/>
      </w:pPr>
      <w:r>
        <w:rPr>
          <w:rFonts w:ascii="Consolas" w:cs="Consolas" w:eastAsia="Consolas" w:hAnsi="Consolas"/>
          <w:color w:val="1F3A5F"/>
          <w:sz w:val="19"/>
          <w:szCs w:val="19"/>
        </w:rPr>
        <w:t xml:space="preserve">Phi</w:t>
      </w:r>
      <w:r>
        <w:rPr>
          <w:rFonts w:ascii="Calibri" w:cs="Calibri" w:eastAsia="Calibri" w:hAnsi="Calibri"/>
          <w:color w:val="2B2B2B"/>
          <w:sz w:val="21"/>
          <w:szCs w:val="21"/>
        </w:rPr>
        <w:t xml:space="preserve"> = de normale cumulatieve verdelingsfunctie (z=0 -&gt; 50).</w:t>
      </w:r>
    </w:p>
    <w:p>
      <w:pPr>
        <w:spacing w:after="140" w:line="264"/>
        <w:jc w:val="both"/>
      </w:pPr>
      <w:r>
        <w:rPr>
          <w:rFonts w:ascii="Calibri" w:cs="Calibri" w:eastAsia="Calibri" w:hAnsi="Calibri"/>
          <w:b/>
          <w:bCs/>
          <w:color w:val="2B2B2B"/>
          <w:sz w:val="21"/>
          <w:szCs w:val="21"/>
        </w:rPr>
        <w:t xml:space="preserve">Waarom een hybride.</w:t>
      </w:r>
      <w:r>
        <w:rPr>
          <w:rFonts w:ascii="Calibri" w:cs="Calibri" w:eastAsia="Calibri" w:hAnsi="Calibri"/>
          <w:color w:val="2B2B2B"/>
          <w:sz w:val="21"/>
          <w:szCs w:val="21"/>
        </w:rPr>
        <w:t xml:space="preserve"> De brede absolute meting (broad_pressure, §3.2) leest eerlijk-hoog maar beweegt nauwelijks van dag tot dag (verzadigingseffecten), en verkeer zat er niet in. De hybride houdt het structurele anker hoog en eerlijk, maar laat het cijfer zichtbaar ademen met de dagelijkse omstandigheden. Wetenschappelijke kern: het relatieve seizoenspercentiel (§3.3) leest laag NIET inherent, maar door zijn crisisjaren-referentie; door de snelle factoren tegen hun </w:t>
      </w:r>
      <w:r>
        <w:rPr>
          <w:rFonts w:ascii="Calibri" w:cs="Calibri" w:eastAsia="Calibri" w:hAnsi="Calibri"/>
          <w:b/>
          <w:bCs/>
          <w:color w:val="2B2B2B"/>
          <w:sz w:val="21"/>
          <w:szCs w:val="21"/>
        </w:rPr>
        <w:t xml:space="preserve">normale jaren</w:t>
      </w:r>
      <w:r>
        <w:rPr>
          <w:rFonts w:ascii="Calibri" w:cs="Calibri" w:eastAsia="Calibri" w:hAnsi="Calibri"/>
          <w:color w:val="2B2B2B"/>
          <w:sz w:val="21"/>
          <w:szCs w:val="21"/>
        </w:rPr>
        <w:t xml:space="preserve"> (2010-2019) te meten, ademt het cijfer wel maar leest het eerlijk-hoog.</w:t>
      </w:r>
    </w:p>
    <w:p>
      <w:pPr>
        <w:spacing w:after="140" w:line="264"/>
        <w:jc w:val="both"/>
      </w:pPr>
      <w:r>
        <w:rPr>
          <w:rFonts w:ascii="Calibri" w:cs="Calibri" w:eastAsia="Calibri" w:hAnsi="Calibri"/>
          <w:b/>
          <w:bCs/>
          <w:color w:val="2B2B2B"/>
          <w:sz w:val="21"/>
          <w:szCs w:val="21"/>
        </w:rPr>
        <w:t xml:space="preserve">Verkeer als dagsignaal (eerlijke uitzondering).</w:t>
      </w:r>
      <w:r>
        <w:rPr>
          <w:rFonts w:ascii="Calibri" w:cs="Calibri" w:eastAsia="Calibri" w:hAnsi="Calibri"/>
          <w:color w:val="2B2B2B"/>
          <w:sz w:val="21"/>
          <w:szCs w:val="21"/>
        </w:rPr>
        <w:t xml:space="preserve"> Verkeer heeft geen reproduceerbaar 2010-2019-archief, dus geen “vs normaal”-anker. Het weegt mee als dagsignaal via de empirische CDF van zijn eigen, nog korte en aangroeiende historie; gewinsoriseerd. Het aantal referentiepunten (</w:t>
      </w:r>
      <w:r>
        <w:rPr>
          <w:rFonts w:ascii="Consolas" w:cs="Consolas" w:eastAsia="Consolas" w:hAnsi="Consolas"/>
          <w:color w:val="1F3A5F"/>
          <w:sz w:val="19"/>
          <w:szCs w:val="19"/>
        </w:rPr>
        <w:t xml:space="preserve">n_reference</w:t>
      </w:r>
      <w:r>
        <w:rPr>
          <w:rFonts w:ascii="Calibri" w:cs="Calibri" w:eastAsia="Calibri" w:hAnsi="Calibri"/>
          <w:color w:val="2B2B2B"/>
          <w:sz w:val="21"/>
          <w:szCs w:val="21"/>
        </w:rPr>
        <w:t xml:space="preserve">) wordt gerapporteerd; onder 10 dagpunten valt verkeer eerlijk weg. Het wordt niet geclaimd als “vs normale jaren”.</w:t>
      </w:r>
    </w:p>
    <w:p>
      <w:pPr>
        <w:spacing w:after="140" w:line="264"/>
        <w:jc w:val="both"/>
      </w:pPr>
      <w:r>
        <w:rPr>
          <w:rFonts w:ascii="Calibri" w:cs="Calibri" w:eastAsia="Calibri" w:hAnsi="Calibri"/>
          <w:b/>
          <w:bCs/>
          <w:color w:val="2B2B2B"/>
          <w:sz w:val="21"/>
          <w:szCs w:val="21"/>
        </w:rPr>
        <w:t xml:space="preserve">Keuze-discipline:</w:t>
      </w:r>
      <w:r>
        <w:rPr>
          <w:rFonts w:ascii="Calibri" w:cs="Calibri" w:eastAsia="Calibri" w:hAnsi="Calibri"/>
          <w:color w:val="2B2B2B"/>
          <w:sz w:val="21"/>
          <w:szCs w:val="21"/>
        </w:rPr>
        <w:t xml:space="preserve"> </w:t>
      </w:r>
      <w:r>
        <w:rPr>
          <w:rFonts w:ascii="Consolas" w:cs="Consolas" w:eastAsia="Consolas" w:hAnsi="Consolas"/>
          <w:color w:val="1F3A5F"/>
          <w:sz w:val="19"/>
          <w:szCs w:val="19"/>
        </w:rPr>
        <w:t xml:space="preserve">w_fast = 0,30</w:t>
      </w:r>
      <w:r>
        <w:rPr>
          <w:rFonts w:ascii="Calibri" w:cs="Calibri" w:eastAsia="Calibri" w:hAnsi="Calibri"/>
          <w:color w:val="2B2B2B"/>
          <w:sz w:val="21"/>
          <w:szCs w:val="21"/>
        </w:rPr>
        <w:t xml:space="preserve"> en de blend-vorm zijn een door Peter bepaalde productkeuze, niet empirisch uit data afgeleid. De Phi-blend (een samengestelde z-score, geen additieve plak-punten) is gekozen om plafond-verzadiging te vermijden.</w:t>
      </w:r>
    </w:p>
    <w:p>
      <w:pPr>
        <w:spacing w:after="120" w:before="240"/>
      </w:pPr>
      <w:r>
        <w:rPr>
          <w:rFonts w:ascii="Cambria" w:cs="Cambria" w:eastAsia="Cambria" w:hAnsi="Cambria"/>
          <w:b/>
          <w:bCs/>
          <w:color w:val="2E5A8C"/>
          <w:sz w:val="24"/>
          <w:szCs w:val="24"/>
        </w:rPr>
        <w:t xml:space="preserve">3.2 broad_pressure en economic_pressure (sub-views)</w:t>
      </w:r>
    </w:p>
    <w:p>
      <w:pPr>
        <w:spacing w:after="140" w:line="264"/>
        <w:jc w:val="both"/>
      </w:pPr>
      <w:r>
        <w:rPr>
          <w:rFonts w:ascii="Calibri" w:cs="Calibri" w:eastAsia="Calibri" w:hAnsi="Calibri"/>
          <w:color w:val="2B2B2B"/>
          <w:sz w:val="21"/>
          <w:szCs w:val="21"/>
        </w:rPr>
        <w:t xml:space="preserve">De brede absolute meting (§4.1.11, sinds 0.4.0 een sub-view onder de dagkop):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8BC" w:sz="2"/>
              <w:left w:val="single" w:color="3D72B4" w:sz="18"/>
              <w:bottom w:val="single" w:color="E4D8BC" w:sz="2"/>
              <w:right w:val="single" w:color="E4D8BC" w:sz="2"/>
            </w:tcBorders>
            <w:shd w:fill="F6F0E1" w:val="clear"/>
            <w:tcMar>
              <w:top w:type="dxa" w:w="100"/>
              <w:left w:type="dxa" w:w="160"/>
              <w:bottom w:type="dxa" w:w="100"/>
              <w:right w:type="dxa" w:w="120"/>
            </w:tcMar>
          </w:tcPr>
          <w:p>
            <w:pPr>
              <w:spacing w:after="40"/>
            </w:pPr>
            <w:r>
              <w:rPr>
                <w:rFonts w:ascii="Consolas" w:cs="Consolas" w:eastAsia="Consolas" w:hAnsi="Consolas"/>
                <w:color w:val="1F3A5F"/>
                <w:sz w:val="18"/>
                <w:szCs w:val="18"/>
              </w:rPr>
              <w:t xml:space="preserve">broad_pressure.score = round( 100 * Phi(zbar) )</w:t>
            </w:r>
          </w:p>
          <w:p>
            <w:pPr>
              <w:spacing w:after="0"/>
            </w:pPr>
            <w:r>
              <w:rPr>
                <w:rFonts w:ascii="Consolas" w:cs="Consolas" w:eastAsia="Consolas" w:hAnsi="Consolas"/>
                <w:color w:val="1F3A5F"/>
                <w:sz w:val="18"/>
                <w:szCs w:val="18"/>
              </w:rPr>
              <w:t xml:space="preserve">zbar = gemiddelde van 9 gewinsoriseerde z's vs 2010-2019</w:t>
            </w:r>
          </w:p>
        </w:tc>
      </w:tr>
    </w:tbl>
    <w:p>
      <w:pPr>
        <w:spacing w:after="60"/>
      </w:pPr>
    </w:p>
    <w:p>
      <w:pPr>
        <w:spacing w:after="140" w:line="264"/>
        <w:jc w:val="both"/>
      </w:pPr>
      <w:r>
        <w:rPr>
          <w:rFonts w:ascii="Calibri" w:cs="Calibri" w:eastAsia="Calibri" w:hAnsi="Calibri"/>
          <w:color w:val="2B2B2B"/>
          <w:sz w:val="21"/>
          <w:szCs w:val="21"/>
        </w:rPr>
        <w:t xml:space="preserve">over 9 indicatoren (5 economisch + hitte + koude + energie + nieuws), elk MAD-z vs zijn eigen 2010-2019-normaal (energie 2016-2019, nieuws 2017-2019). De economie-only variant (economic_pressure, §4.1.9) is hetzelfde over enkel de 5 economische codes.</w:t>
      </w:r>
    </w:p>
    <w:p>
      <w:pPr>
        <w:spacing w:after="120" w:before="240"/>
      </w:pPr>
      <w:r>
        <w:rPr>
          <w:rFonts w:ascii="Cambria" w:cs="Cambria" w:eastAsia="Cambria" w:hAnsi="Cambria"/>
          <w:b/>
          <w:bCs/>
          <w:color w:val="2E5A8C"/>
          <w:sz w:val="24"/>
          <w:szCs w:val="24"/>
        </w:rPr>
        <w:t xml:space="preserve">3.3 Het relatieve seizoenspercentiel (transparantie-laag)</w:t>
      </w:r>
    </w:p>
    <w:p>
      <w:pPr>
        <w:spacing w:after="140" w:line="264"/>
        <w:jc w:val="both"/>
      </w:pPr>
      <w:r>
        <w:rPr>
          <w:rFonts w:ascii="Calibri" w:cs="Calibri" w:eastAsia="Calibri" w:hAnsi="Calibri"/>
          <w:color w:val="2B2B2B"/>
          <w:sz w:val="21"/>
          <w:szCs w:val="21"/>
        </w:rPr>
        <w:t xml:space="preserve">Het oorspronkelijke cijfer: hoe ongewoon is vandaag ten opzichte van de </w:t>
      </w:r>
      <w:r>
        <w:rPr>
          <w:rFonts w:ascii="Calibri" w:cs="Calibri" w:eastAsia="Calibri" w:hAnsi="Calibri"/>
          <w:b/>
          <w:bCs/>
          <w:color w:val="2B2B2B"/>
          <w:sz w:val="21"/>
          <w:szCs w:val="21"/>
        </w:rPr>
        <w:t xml:space="preserve">laatste 24 maanden</w:t>
      </w:r>
      <w:r>
        <w:rPr>
          <w:rFonts w:ascii="Calibri" w:cs="Calibri" w:eastAsia="Calibri" w:hAnsi="Calibri"/>
          <w:color w:val="2B2B2B"/>
          <w:sz w:val="21"/>
          <w:szCs w:val="21"/>
        </w:rPr>
        <w:t xml:space="preserve"> in hetzelfde seizoen?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8BC" w:sz="2"/>
              <w:left w:val="single" w:color="3D72B4" w:sz="18"/>
              <w:bottom w:val="single" w:color="E4D8BC" w:sz="2"/>
              <w:right w:val="single" w:color="E4D8BC" w:sz="2"/>
            </w:tcBorders>
            <w:shd w:fill="F6F0E1" w:val="clear"/>
            <w:tcMar>
              <w:top w:type="dxa" w:w="100"/>
              <w:left w:type="dxa" w:w="160"/>
              <w:bottom w:type="dxa" w:w="100"/>
              <w:right w:type="dxa" w:w="120"/>
            </w:tcMar>
          </w:tcPr>
          <w:p>
            <w:pPr>
              <w:spacing w:after="40"/>
            </w:pPr>
            <w:r>
              <w:rPr>
                <w:rFonts w:ascii="Consolas" w:cs="Consolas" w:eastAsia="Consolas" w:hAnsi="Consolas"/>
                <w:color w:val="1F3A5F"/>
                <w:sz w:val="18"/>
                <w:szCs w:val="18"/>
              </w:rPr>
              <w:t xml:space="preserve">composiet C(t) = Sum_domein [ w_domein * Sum_indicator ( w_indicator * z_short ) ]</w:t>
            </w:r>
          </w:p>
          <w:p>
            <w:pPr>
              <w:spacing w:after="40"/>
            </w:pPr>
            <w:r>
              <w:rPr>
                <w:rFonts w:ascii="Consolas" w:cs="Consolas" w:eastAsia="Consolas" w:hAnsi="Consolas"/>
                <w:color w:val="1F3A5F"/>
                <w:sz w:val="18"/>
                <w:szCs w:val="18"/>
              </w:rPr>
              <w:t xml:space="preserve">percentile    = percentielrang van het 7-daags afgevlakte composiet binnen</w:t>
            </w:r>
          </w:p>
          <w:p>
            <w:pPr>
              <w:spacing w:after="0"/>
            </w:pPr>
            <w:r>
              <w:rPr>
                <w:rFonts w:ascii="Consolas" w:cs="Consolas" w:eastAsia="Consolas" w:hAnsi="Consolas"/>
                <w:color w:val="1F3A5F"/>
                <w:sz w:val="18"/>
                <w:szCs w:val="18"/>
              </w:rPr>
              <w:t xml:space="preserve">                het +/-45-dagen seizoensvenster over de laatste 24 maanden</w:t>
            </w:r>
          </w:p>
        </w:tc>
      </w:tr>
    </w:tbl>
    <w:p>
      <w:pPr>
        <w:spacing w:after="60"/>
      </w:pPr>
    </w:p>
    <w:p>
      <w:pPr>
        <w:spacing w:after="140" w:line="264"/>
        <w:jc w:val="both"/>
      </w:pPr>
      <w:r>
        <w:rPr>
          <w:rFonts w:ascii="Calibri" w:cs="Calibri" w:eastAsia="Calibri" w:hAnsi="Calibri"/>
          <w:color w:val="2B2B2B"/>
          <w:sz w:val="21"/>
          <w:szCs w:val="21"/>
        </w:rPr>
        <w:t xml:space="preserve">Twee weegschema's parallel: </w:t>
      </w:r>
      <w:r>
        <w:rPr>
          <w:rFonts w:ascii="Calibri" w:cs="Calibri" w:eastAsia="Calibri" w:hAnsi="Calibri"/>
          <w:b/>
          <w:bCs/>
          <w:color w:val="2B2B2B"/>
          <w:sz w:val="21"/>
          <w:szCs w:val="21"/>
        </w:rPr>
        <w:t xml:space="preserve">Schema 1 (equal)</w:t>
      </w:r>
      <w:r>
        <w:rPr>
          <w:rFonts w:ascii="Calibri" w:cs="Calibri" w:eastAsia="Calibri" w:hAnsi="Calibri"/>
          <w:color w:val="2B2B2B"/>
          <w:sz w:val="21"/>
          <w:szCs w:val="21"/>
        </w:rPr>
        <w:t xml:space="preserve"> - domeingewicht 1/5, indicatorgewicht 1/n; </w:t>
      </w:r>
      <w:r>
        <w:rPr>
          <w:rFonts w:ascii="Calibri" w:cs="Calibri" w:eastAsia="Calibri" w:hAnsi="Calibri"/>
          <w:b/>
          <w:bCs/>
          <w:color w:val="2B2B2B"/>
          <w:sz w:val="21"/>
          <w:szCs w:val="21"/>
        </w:rPr>
        <w:t xml:space="preserve">Schema 2 (evidence-graded)</w:t>
      </w:r>
      <w:r>
        <w:rPr>
          <w:rFonts w:ascii="Calibri" w:cs="Calibri" w:eastAsia="Calibri" w:hAnsi="Calibri"/>
          <w:color w:val="2B2B2B"/>
          <w:sz w:val="21"/>
          <w:szCs w:val="21"/>
        </w:rPr>
        <w:t xml:space="preserve"> - per bewijsklasse A/B/C/D = 3/2/1/0. Dit cijfer leest momenteel laag (~13-25); dat is eerlijk (2024-2025 waren extreem), maar las misleidend laag als publieke kop. Het blijft berekend voor transparantie en diagnostiek.</w:t>
      </w:r>
    </w:p>
    <w:p>
      <w:pPr>
        <w:spacing w:after="120" w:before="240"/>
      </w:pPr>
      <w:r>
        <w:rPr>
          <w:rFonts w:ascii="Cambria" w:cs="Cambria" w:eastAsia="Cambria" w:hAnsi="Cambria"/>
          <w:b/>
          <w:bCs/>
          <w:color w:val="2E5A8C"/>
          <w:sz w:val="24"/>
          <w:szCs w:val="24"/>
        </w:rPr>
        <w:t xml:space="preserve">3.4 De v0.4 kern- en trigger-laag</w:t>
      </w:r>
    </w:p>
    <w:p>
      <w:pPr>
        <w:spacing w:after="140" w:line="264"/>
        <w:jc w:val="both"/>
      </w:pPr>
      <w:r>
        <w:rPr>
          <w:rFonts w:ascii="Calibri" w:cs="Calibri" w:eastAsia="Calibri" w:hAnsi="Calibri"/>
          <w:color w:val="2B2B2B"/>
          <w:sz w:val="21"/>
          <w:szCs w:val="21"/>
        </w:rPr>
        <w:t xml:space="preserve">Apart van de kop draait een snelle trigger-laag (</w:t>
      </w:r>
      <w:r>
        <w:rPr>
          <w:rFonts w:ascii="Consolas" w:cs="Consolas" w:eastAsia="Consolas" w:hAnsi="Consolas"/>
          <w:color w:val="1F3A5F"/>
          <w:sz w:val="19"/>
          <w:szCs w:val="19"/>
        </w:rPr>
        <w:t xml:space="preserve">kern-composite.ts</w:t>
      </w:r>
      <w:r>
        <w:rPr>
          <w:rFonts w:ascii="Calibri" w:cs="Calibri" w:eastAsia="Calibri" w:hAnsi="Calibri"/>
          <w:color w:val="2B2B2B"/>
          <w:sz w:val="21"/>
          <w:szCs w:val="21"/>
        </w:rPr>
        <w:t xml:space="preserve">) over 9 kern-indicatoren: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8BC" w:sz="2"/>
              <w:left w:val="single" w:color="3D72B4" w:sz="18"/>
              <w:bottom w:val="single" w:color="E4D8BC" w:sz="2"/>
              <w:right w:val="single" w:color="E4D8BC" w:sz="2"/>
            </w:tcBorders>
            <w:shd w:fill="F6F0E1" w:val="clear"/>
            <w:tcMar>
              <w:top w:type="dxa" w:w="100"/>
              <w:left w:type="dxa" w:w="160"/>
              <w:bottom w:type="dxa" w:w="100"/>
              <w:right w:type="dxa" w:w="120"/>
            </w:tcMar>
          </w:tcPr>
          <w:p>
            <w:pPr>
              <w:spacing w:after="40"/>
            </w:pPr>
            <w:r>
              <w:rPr>
                <w:rFonts w:ascii="Consolas" w:cs="Consolas" w:eastAsia="Consolas" w:hAnsi="Consolas"/>
                <w:color w:val="1F3A5F"/>
                <w:sz w:val="18"/>
                <w:szCs w:val="18"/>
              </w:rPr>
              <w:t xml:space="preserve">composite_meting = Sum_kern (w_meting_i * z_lang_i) / Sum_aanwezig w_meting_i</w:t>
            </w:r>
          </w:p>
          <w:p>
            <w:pPr>
              <w:spacing w:after="40"/>
            </w:pPr>
            <w:r>
              <w:rPr>
                <w:rFonts w:ascii="Consolas" w:cs="Consolas" w:eastAsia="Consolas" w:hAnsi="Consolas"/>
                <w:color w:val="1F3A5F"/>
                <w:sz w:val="18"/>
                <w:szCs w:val="18"/>
              </w:rPr>
              <w:t xml:space="preserve">load_factor      = clamp( 1 - 0,15 * achtergrond , 0,6 , 1,0 )</w:t>
            </w:r>
          </w:p>
          <w:p>
            <w:pPr>
              <w:spacing w:after="40"/>
            </w:pPr>
            <w:r>
              <w:rPr>
                <w:rFonts w:ascii="Consolas" w:cs="Consolas" w:eastAsia="Consolas" w:hAnsi="Consolas"/>
                <w:color w:val="1F3A5F"/>
                <w:sz w:val="18"/>
                <w:szCs w:val="18"/>
              </w:rPr>
              <w:t xml:space="preserve">w_meting  = bewijslast * reikwijdte</w:t>
            </w:r>
          </w:p>
          <w:p>
            <w:pPr>
              <w:spacing w:after="0"/>
            </w:pPr>
            <w:r>
              <w:rPr>
                <w:rFonts w:ascii="Consolas" w:cs="Consolas" w:eastAsia="Consolas" w:hAnsi="Consolas"/>
                <w:color w:val="1F3A5F"/>
                <w:sz w:val="18"/>
                <w:szCs w:val="18"/>
              </w:rPr>
              <w:t xml:space="preserve">w_trigger = bewijslast * reikwijdte * snelheidsfactor   (direct/snel/traag = 1,5/1,0/0,4)</w:t>
            </w:r>
          </w:p>
        </w:tc>
      </w:tr>
    </w:tbl>
    <w:p>
      <w:pPr>
        <w:spacing w:after="60"/>
      </w:pPr>
    </w:p>
    <w:p>
      <w:pPr>
        <w:spacing w:after="140" w:line="264"/>
        <w:jc w:val="both"/>
      </w:pPr>
      <w:r>
        <w:rPr>
          <w:rFonts w:ascii="Calibri" w:cs="Calibri" w:eastAsia="Calibri" w:hAnsi="Calibri"/>
          <w:color w:val="2B2B2B"/>
          <w:sz w:val="21"/>
          <w:szCs w:val="21"/>
        </w:rPr>
        <w:t xml:space="preserve">De </w:t>
      </w:r>
      <w:r>
        <w:rPr>
          <w:rFonts w:ascii="Consolas" w:cs="Consolas" w:eastAsia="Consolas" w:hAnsi="Consolas"/>
          <w:color w:val="1F3A5F"/>
          <w:sz w:val="19"/>
          <w:szCs w:val="19"/>
        </w:rPr>
        <w:t xml:space="preserve">achtergrond</w:t>
      </w:r>
      <w:r>
        <w:rPr>
          <w:rFonts w:ascii="Calibri" w:cs="Calibri" w:eastAsia="Calibri" w:hAnsi="Calibri"/>
          <w:color w:val="2B2B2B"/>
          <w:sz w:val="21"/>
          <w:szCs w:val="21"/>
        </w:rPr>
        <w:t xml:space="preserve"> (economische grondlast, incl. verkeer) laadt via </w:t>
      </w:r>
      <w:r>
        <w:rPr>
          <w:rFonts w:ascii="Consolas" w:cs="Consolas" w:eastAsia="Consolas" w:hAnsi="Consolas"/>
          <w:color w:val="1F3A5F"/>
          <w:sz w:val="19"/>
          <w:szCs w:val="19"/>
        </w:rPr>
        <w:t xml:space="preserve">load_factor</w:t>
      </w:r>
      <w:r>
        <w:rPr>
          <w:rFonts w:ascii="Calibri" w:cs="Calibri" w:eastAsia="Calibri" w:hAnsi="Calibri"/>
          <w:color w:val="2B2B2B"/>
          <w:sz w:val="21"/>
          <w:szCs w:val="21"/>
        </w:rPr>
        <w:t xml:space="preserve"> de triggerdrempel. De v0.4-tier (oranje P60/1 dag, rood P90/2 dagen, met hysterese) bepaalt de campagne-trigger; de pre-geregistreerde v0.2-tier (P70/P90/3 dagen) loopt parallel onveranderd mee.</w:t>
      </w:r>
    </w:p>
    <w:p>
      <w:pPr>
        <w:pBdr>
          <w:bottom w:val="single" w:color="3D72B4" w:sz="12" w:space="4"/>
        </w:pBdr>
        <w:spacing w:after="160" w:before="320"/>
      </w:pPr>
      <w:r>
        <w:rPr>
          <w:rFonts w:ascii="Cambria" w:cs="Cambria" w:eastAsia="Cambria" w:hAnsi="Cambria"/>
          <w:b/>
          <w:bCs/>
          <w:color w:val="1F3A5F"/>
          <w:sz w:val="30"/>
          <w:szCs w:val="30"/>
        </w:rPr>
        <w:t xml:space="preserve">4. Normalisatie - de wiskunde (verbatim)</w:t>
      </w:r>
    </w:p>
    <w:p>
      <w:pPr>
        <w:spacing w:after="140" w:line="264"/>
        <w:jc w:val="both"/>
      </w:pPr>
      <w:r>
        <w:rPr>
          <w:rFonts w:ascii="Calibri" w:cs="Calibri" w:eastAsia="Calibri" w:hAnsi="Calibri"/>
          <w:color w:val="2B2B2B"/>
          <w:sz w:val="21"/>
          <w:szCs w:val="21"/>
        </w:rPr>
        <w:t xml:space="preserve">Bron: </w:t>
      </w:r>
      <w:r>
        <w:rPr>
          <w:rFonts w:ascii="Consolas" w:cs="Consolas" w:eastAsia="Consolas" w:hAnsi="Consolas"/>
          <w:color w:val="1F3A5F"/>
          <w:sz w:val="19"/>
          <w:szCs w:val="19"/>
        </w:rPr>
        <w:t xml:space="preserve">zscore.ts</w:t>
      </w:r>
      <w:r>
        <w:rPr>
          <w:rFonts w:ascii="Calibri" w:cs="Calibri" w:eastAsia="Calibri" w:hAnsi="Calibri"/>
          <w:color w:val="2B2B2B"/>
          <w:sz w:val="21"/>
          <w:szCs w:val="21"/>
        </w:rPr>
        <w:t xml:space="preserve">, </w:t>
      </w:r>
      <w:r>
        <w:rPr>
          <w:rFonts w:ascii="Consolas" w:cs="Consolas" w:eastAsia="Consolas" w:hAnsi="Consolas"/>
          <w:color w:val="1F3A5F"/>
          <w:sz w:val="19"/>
          <w:szCs w:val="19"/>
        </w:rPr>
        <w:t xml:space="preserve">winsorize.ts</w:t>
      </w:r>
      <w:r>
        <w:rPr>
          <w:rFonts w:ascii="Calibri" w:cs="Calibri" w:eastAsia="Calibri" w:hAnsi="Calibri"/>
          <w:color w:val="2B2B2B"/>
          <w:sz w:val="21"/>
          <w:szCs w:val="21"/>
        </w:rPr>
        <w:t xml:space="preserve">, </w:t>
      </w:r>
      <w:r>
        <w:rPr>
          <w:rFonts w:ascii="Consolas" w:cs="Consolas" w:eastAsia="Consolas" w:hAnsi="Consolas"/>
          <w:color w:val="1F3A5F"/>
          <w:sz w:val="19"/>
          <w:szCs w:val="19"/>
        </w:rPr>
        <w:t xml:space="preserve">ecdf.ts</w:t>
      </w:r>
      <w:r>
        <w:rPr>
          <w:rFonts w:ascii="Calibri" w:cs="Calibri" w:eastAsia="Calibri" w:hAnsi="Calibri"/>
          <w:color w:val="2B2B2B"/>
          <w:sz w:val="21"/>
          <w:szCs w:val="21"/>
        </w:rPr>
        <w:t xml:space="preserve">, </w:t>
      </w:r>
      <w:r>
        <w:rPr>
          <w:rFonts w:ascii="Consolas" w:cs="Consolas" w:eastAsia="Consolas" w:hAnsi="Consolas"/>
          <w:color w:val="1F3A5F"/>
          <w:sz w:val="19"/>
          <w:szCs w:val="19"/>
        </w:rPr>
        <w:t xml:space="preserve">economic-pressure.ts</w:t>
      </w:r>
      <w:r>
        <w:rPr>
          <w:rFonts w:ascii="Calibri" w:cs="Calibri" w:eastAsia="Calibri" w:hAnsi="Calibri"/>
          <w:color w:val="2B2B2B"/>
          <w:sz w:val="21"/>
          <w:szCs w:val="21"/>
        </w:rPr>
        <w:t xml:space="preserve">, doc </w:t>
      </w:r>
      <w:r>
        <w:rPr>
          <w:rFonts w:ascii="Consolas" w:cs="Consolas" w:eastAsia="Consolas" w:hAnsi="Consolas"/>
          <w:color w:val="1F3A5F"/>
          <w:sz w:val="19"/>
          <w:szCs w:val="19"/>
        </w:rPr>
        <w:t xml:space="preserve">04_Laag-5</w:t>
      </w:r>
      <w:r>
        <w:rPr>
          <w:rFonts w:ascii="Calibri" w:cs="Calibri" w:eastAsia="Calibri" w:hAnsi="Calibri"/>
          <w:color w:val="2B2B2B"/>
          <w:sz w:val="21"/>
          <w:szCs w:val="21"/>
        </w:rPr>
        <w:t xml:space="preserve">.</w:t>
      </w:r>
    </w:p>
    <w:p>
      <w:pPr>
        <w:spacing w:after="80" w:before="160"/>
      </w:pPr>
      <w:r>
        <w:rPr>
          <w:rFonts w:ascii="Cambria" w:cs="Cambria" w:eastAsia="Cambria" w:hAnsi="Cambria"/>
          <w:b/>
          <w:bCs/>
          <w:color w:val="3D72B4"/>
          <w:sz w:val="21"/>
          <w:szCs w:val="21"/>
        </w:rPr>
        <w:t xml:space="preserve">Robuuste Z-score (MAD-z)</w:t>
      </w:r>
    </w:p>
    <w:p>
      <w:pPr>
        <w:spacing w:after="140" w:line="264"/>
        <w:jc w:val="both"/>
      </w:pPr>
      <w:r>
        <w:rPr>
          <w:rFonts w:ascii="Calibri" w:cs="Calibri" w:eastAsia="Calibri" w:hAnsi="Calibri"/>
          <w:color w:val="2B2B2B"/>
          <w:sz w:val="21"/>
          <w:szCs w:val="21"/>
        </w:rPr>
        <w:t xml:space="preserve">Robuust gekozen zodat een hittegolf of crisis in de baseline de schaal niet scheeftrekt: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8BC" w:sz="2"/>
              <w:left w:val="single" w:color="3D72B4" w:sz="18"/>
              <w:bottom w:val="single" w:color="E4D8BC" w:sz="2"/>
              <w:right w:val="single" w:color="E4D8BC" w:sz="2"/>
            </w:tcBorders>
            <w:shd w:fill="F6F0E1" w:val="clear"/>
            <w:tcMar>
              <w:top w:type="dxa" w:w="100"/>
              <w:left w:type="dxa" w:w="160"/>
              <w:bottom w:type="dxa" w:w="100"/>
              <w:right w:type="dxa" w:w="120"/>
            </w:tcMar>
          </w:tcPr>
          <w:p>
            <w:pPr>
              <w:spacing w:after="40"/>
            </w:pPr>
            <w:r>
              <w:rPr>
                <w:rFonts w:ascii="Consolas" w:cs="Consolas" w:eastAsia="Consolas" w:hAnsi="Consolas"/>
                <w:color w:val="1F3A5F"/>
                <w:sz w:val="18"/>
                <w:szCs w:val="18"/>
              </w:rPr>
              <w:t xml:space="preserve">z   = (x - mediaan(baseline)) / robustScale(baseline)</w:t>
            </w:r>
          </w:p>
          <w:p>
            <w:pPr>
              <w:spacing w:after="40"/>
            </w:pPr>
            <w:r>
              <w:rPr>
                <w:rFonts w:ascii="Consolas" w:cs="Consolas" w:eastAsia="Consolas" w:hAnsi="Consolas"/>
                <w:color w:val="1F3A5F"/>
                <w:sz w:val="18"/>
                <w:szCs w:val="18"/>
              </w:rPr>
              <w:t xml:space="preserve">MAD = mediaan(|x - mediaan(x)|);   robustScale = MAD * 1,4826</w:t>
            </w:r>
          </w:p>
          <w:p>
            <w:pPr>
              <w:spacing w:after="0"/>
            </w:pPr>
            <w:r>
              <w:rPr>
                <w:rFonts w:ascii="Consolas" w:cs="Consolas" w:eastAsia="Consolas" w:hAnsi="Consolas"/>
                <w:color w:val="1F3A5F"/>
                <w:sz w:val="18"/>
                <w:szCs w:val="18"/>
              </w:rPr>
              <w:t xml:space="preserve">fallback-keten:  MAD*1,4826  -&gt;  IQR/1,349  -&gt;  SD  -&gt;  NaN</w:t>
            </w:r>
          </w:p>
        </w:tc>
      </w:tr>
    </w:tbl>
    <w:p>
      <w:pPr>
        <w:spacing w:after="60"/>
      </w:pPr>
    </w:p>
    <w:p>
      <w:pPr>
        <w:spacing w:after="140" w:line="264"/>
        <w:jc w:val="both"/>
      </w:pPr>
      <w:r>
        <w:rPr>
          <w:rFonts w:ascii="Calibri" w:cs="Calibri" w:eastAsia="Calibri" w:hAnsi="Calibri"/>
          <w:color w:val="2B2B2B"/>
          <w:sz w:val="21"/>
          <w:szCs w:val="21"/>
        </w:rPr>
        <w:t xml:space="preserve">Bij NaN (“geen schaal”) wordt de indicator als ontbrekend gemarkeerd, niet stilletjes als 0: geen-variatie mag niet als “normaal” verschijnen.</w:t>
      </w:r>
    </w:p>
    <w:p>
      <w:pPr>
        <w:spacing w:after="80" w:before="160"/>
      </w:pPr>
      <w:r>
        <w:rPr>
          <w:rFonts w:ascii="Cambria" w:cs="Cambria" w:eastAsia="Cambria" w:hAnsi="Cambria"/>
          <w:b/>
          <w:bCs/>
          <w:color w:val="3D72B4"/>
          <w:sz w:val="21"/>
          <w:szCs w:val="21"/>
        </w:rPr>
        <w:t xml:space="preserve">Winsorisatie</w:t>
      </w:r>
    </w:p>
    <w:p>
      <w:pPr>
        <w:spacing w:after="140" w:line="264"/>
        <w:jc w:val="both"/>
      </w:pPr>
      <w:r>
        <w:rPr>
          <w:rFonts w:ascii="Consolas" w:cs="Consolas" w:eastAsia="Consolas" w:hAnsi="Consolas"/>
          <w:color w:val="1F3A5F"/>
          <w:sz w:val="19"/>
          <w:szCs w:val="19"/>
        </w:rPr>
        <w:t xml:space="preserve">z_capped = clip(z, -3, +3)</w:t>
      </w:r>
      <w:r>
        <w:rPr>
          <w:rFonts w:ascii="Calibri" w:cs="Calibri" w:eastAsia="Calibri" w:hAnsi="Calibri"/>
          <w:color w:val="2B2B2B"/>
          <w:sz w:val="21"/>
          <w:szCs w:val="21"/>
        </w:rPr>
        <w:t xml:space="preserve">. De +/-3-grens is een conventie zonder specifieke empirische basis; de gevoeligheidsanalyse varieert ze (+/-2,5 en +/-3,5).</w:t>
      </w:r>
    </w:p>
    <w:p>
      <w:pPr>
        <w:spacing w:after="80" w:before="160"/>
      </w:pPr>
      <w:r>
        <w:rPr>
          <w:rFonts w:ascii="Cambria" w:cs="Cambria" w:eastAsia="Cambria" w:hAnsi="Cambria"/>
          <w:b/>
          <w:bCs/>
          <w:color w:val="3D72B4"/>
          <w:sz w:val="21"/>
          <w:szCs w:val="21"/>
        </w:rPr>
        <w:t xml:space="preserve">Active-regime-schaal voor hitte/koude (§4.1.12)</w:t>
      </w:r>
    </w:p>
    <w:p>
      <w:pPr>
        <w:spacing w:after="140" w:line="264"/>
        <w:jc w:val="both"/>
      </w:pPr>
      <w:r>
        <w:rPr>
          <w:rFonts w:ascii="Calibri" w:cs="Calibri" w:eastAsia="Calibri" w:hAnsi="Calibri"/>
          <w:color w:val="2B2B2B"/>
          <w:sz w:val="21"/>
          <w:szCs w:val="21"/>
        </w:rPr>
        <w:t xml:space="preserve">Hitte (</w:t>
      </w:r>
      <w:r>
        <w:rPr>
          <w:rFonts w:ascii="Consolas" w:cs="Consolas" w:eastAsia="Consolas" w:hAnsi="Consolas"/>
          <w:color w:val="1F3A5F"/>
          <w:sz w:val="19"/>
          <w:szCs w:val="19"/>
        </w:rPr>
        <w:t xml:space="preserve">max(0, Tmax-30)</w:t>
      </w:r>
      <w:r>
        <w:rPr>
          <w:rFonts w:ascii="Calibri" w:cs="Calibri" w:eastAsia="Calibri" w:hAnsi="Calibri"/>
          <w:color w:val="2B2B2B"/>
          <w:sz w:val="21"/>
          <w:szCs w:val="21"/>
        </w:rPr>
        <w:t xml:space="preserve">) en koude (</w:t>
      </w:r>
      <w:r>
        <w:rPr>
          <w:rFonts w:ascii="Consolas" w:cs="Consolas" w:eastAsia="Consolas" w:hAnsi="Consolas"/>
          <w:color w:val="1F3A5F"/>
          <w:sz w:val="19"/>
          <w:szCs w:val="19"/>
        </w:rPr>
        <w:t xml:space="preserve">max(0, -5-Tmin)</w:t>
      </w:r>
      <w:r>
        <w:rPr>
          <w:rFonts w:ascii="Calibri" w:cs="Calibri" w:eastAsia="Calibri" w:hAnsi="Calibri"/>
          <w:color w:val="2B2B2B"/>
          <w:sz w:val="21"/>
          <w:szCs w:val="21"/>
        </w:rPr>
        <w:t xml:space="preserve">) zijn 0 op &gt;98% van de dagen. De spreiding wordt over de niet-nul-dagen gemeten, de mediaan over de volledige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8BC" w:sz="2"/>
              <w:left w:val="single" w:color="3D72B4" w:sz="18"/>
              <w:bottom w:val="single" w:color="E4D8BC" w:sz="2"/>
              <w:right w:val="single" w:color="E4D8BC" w:sz="2"/>
            </w:tcBorders>
            <w:shd w:fill="F6F0E1" w:val="clear"/>
            <w:tcMar>
              <w:top w:type="dxa" w:w="100"/>
              <w:left w:type="dxa" w:w="160"/>
              <w:bottom w:type="dxa" w:w="100"/>
              <w:right w:type="dxa" w:w="120"/>
            </w:tcMar>
          </w:tcPr>
          <w:p>
            <w:pPr>
              <w:spacing w:after="40"/>
            </w:pPr>
            <w:r>
              <w:rPr>
                <w:rFonts w:ascii="Consolas" w:cs="Consolas" w:eastAsia="Consolas" w:hAnsi="Consolas"/>
                <w:color w:val="1F3A5F"/>
                <w:sz w:val="18"/>
                <w:szCs w:val="18"/>
              </w:rPr>
              <w:t xml:space="preserve">scale   = robustScale( baseline.filter(v &gt; 0) )</w:t>
            </w:r>
          </w:p>
          <w:p>
            <w:pPr>
              <w:spacing w:after="0"/>
            </w:pPr>
            <w:r>
              <w:rPr>
                <w:rFonts w:ascii="Consolas" w:cs="Consolas" w:eastAsia="Consolas" w:hAnsi="Consolas"/>
                <w:color w:val="1F3A5F"/>
                <w:sz w:val="18"/>
                <w:szCs w:val="18"/>
              </w:rPr>
              <w:t xml:space="preserve">mediaan = mediaan( baseline_alle )</w:t>
            </w:r>
          </w:p>
        </w:tc>
      </w:tr>
    </w:tbl>
    <w:p>
      <w:pPr>
        <w:spacing w:after="60"/>
      </w:pPr>
    </w:p>
    <w:p>
      <w:pPr>
        <w:spacing w:after="140" w:line="264"/>
        <w:jc w:val="both"/>
      </w:pPr>
      <w:r>
        <w:rPr>
          <w:rFonts w:ascii="Calibri" w:cs="Calibri" w:eastAsia="Calibri" w:hAnsi="Calibri"/>
          <w:color w:val="2B2B2B"/>
          <w:sz w:val="21"/>
          <w:szCs w:val="21"/>
        </w:rPr>
        <w:t xml:space="preserve">Zo telt een normale dag neutraal (z=0) mee, maar kapt niet elke milde warme dag meteen op +3. (Dit dichtte een landmijn: voorheen las een 31C-dag even zwaar als een 38C-hittegolf.)</w:t>
      </w:r>
    </w:p>
    <w:p>
      <w:pPr>
        <w:spacing w:after="80" w:before="160"/>
      </w:pPr>
      <w:r>
        <w:rPr>
          <w:rFonts w:ascii="Cambria" w:cs="Cambria" w:eastAsia="Cambria" w:hAnsi="Cambria"/>
          <w:b/>
          <w:bCs/>
          <w:color w:val="3D72B4"/>
          <w:sz w:val="21"/>
          <w:szCs w:val="21"/>
        </w:rPr>
        <w:t xml:space="preserve">Empirische CDF (eCDF), het robuuste alternatief (§4.1.6)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8BC" w:sz="2"/>
              <w:left w:val="single" w:color="3D72B4" w:sz="18"/>
              <w:bottom w:val="single" w:color="E4D8BC" w:sz="2"/>
              <w:right w:val="single" w:color="E4D8BC" w:sz="2"/>
            </w:tcBorders>
            <w:shd w:fill="F6F0E1" w:val="clear"/>
            <w:tcMar>
              <w:top w:type="dxa" w:w="100"/>
              <w:left w:type="dxa" w:w="160"/>
              <w:bottom w:type="dxa" w:w="100"/>
              <w:right w:type="dxa" w:w="120"/>
            </w:tcMar>
          </w:tcPr>
          <w:p>
            <w:pPr>
              <w:spacing w:after="0"/>
            </w:pPr>
            <w:r>
              <w:rPr>
                <w:rFonts w:ascii="Consolas" w:cs="Consolas" w:eastAsia="Consolas" w:hAnsi="Consolas"/>
                <w:color w:val="1F3A5F"/>
                <w:sz w:val="18"/>
                <w:szCs w:val="18"/>
              </w:rPr>
              <w:t xml:space="preserve">z_ecdf = probit( clamp( percentielrang(x, referentie)/100 , [1/(2n), 1-1/(2n)] ) )</w:t>
            </w:r>
          </w:p>
        </w:tc>
      </w:tr>
    </w:tbl>
    <w:p>
      <w:pPr>
        <w:spacing w:after="60"/>
      </w:pPr>
    </w:p>
    <w:p>
      <w:pPr>
        <w:spacing w:after="140" w:line="264"/>
        <w:jc w:val="both"/>
      </w:pPr>
      <w:r>
        <w:rPr>
          <w:rFonts w:ascii="Calibri" w:cs="Calibri" w:eastAsia="Calibri" w:hAnsi="Calibri"/>
          <w:color w:val="2B2B2B"/>
          <w:sz w:val="21"/>
          <w:szCs w:val="21"/>
        </w:rPr>
        <w:t xml:space="preserve">met de Acklam-benadering voor de probit. De </w:t>
      </w:r>
      <w:r>
        <w:rPr>
          <w:rFonts w:ascii="Calibri" w:cs="Calibri" w:eastAsia="Calibri" w:hAnsi="Calibri"/>
          <w:b/>
          <w:bCs/>
          <w:color w:val="2B2B2B"/>
          <w:sz w:val="21"/>
          <w:szCs w:val="21"/>
        </w:rPr>
        <w:t xml:space="preserve">gate</w:t>
      </w:r>
      <w:r>
        <w:rPr>
          <w:rFonts w:ascii="Calibri" w:cs="Calibri" w:eastAsia="Calibri" w:hAnsi="Calibri"/>
          <w:color w:val="2B2B2B"/>
          <w:sz w:val="21"/>
          <w:szCs w:val="21"/>
        </w:rPr>
        <w:t xml:space="preserve"> (vooraf geregistreerd): activeert pas bij &gt;= 3 jaargangen en &gt;= 90 punten in het seizoensvenster (+/-45 dagen), met een drift-cap op de recentste 5 jaar. Op vandaag kwalificeert alleen </w:t>
      </w:r>
      <w:r>
        <w:rPr>
          <w:rFonts w:ascii="Calibri" w:cs="Calibri" w:eastAsia="Calibri" w:hAnsi="Calibri"/>
          <w:b/>
          <w:bCs/>
          <w:color w:val="2B2B2B"/>
          <w:sz w:val="21"/>
          <w:szCs w:val="21"/>
        </w:rPr>
        <w:t xml:space="preserve">I-D5-003</w:t>
      </w:r>
      <w:r>
        <w:rPr>
          <w:rFonts w:ascii="Calibri" w:cs="Calibri" w:eastAsia="Calibri" w:hAnsi="Calibri"/>
          <w:color w:val="2B2B2B"/>
          <w:sz w:val="21"/>
          <w:szCs w:val="21"/>
        </w:rPr>
        <w:t xml:space="preserve">; alle andere dragen MAD-z met het label </w:t>
      </w:r>
      <w:r>
        <w:rPr>
          <w:rFonts w:ascii="Consolas" w:cs="Consolas" w:eastAsia="Consolas" w:hAnsi="Consolas"/>
          <w:color w:val="1F3A5F"/>
          <w:sz w:val="19"/>
          <w:szCs w:val="19"/>
        </w:rPr>
        <w:t xml:space="preserve">normalization_provisional: true</w:t>
      </w:r>
      <w:r>
        <w:rPr>
          <w:rFonts w:ascii="Calibri" w:cs="Calibri" w:eastAsia="Calibri" w:hAnsi="Calibri"/>
          <w:color w:val="2B2B2B"/>
          <w:sz w:val="21"/>
          <w:szCs w:val="21"/>
        </w:rPr>
        <w:t xml:space="preserve">.</w:t>
      </w:r>
    </w:p>
    <w:p>
      <w:pPr>
        <w:spacing w:after="80" w:before="160"/>
      </w:pPr>
      <w:r>
        <w:rPr>
          <w:rFonts w:ascii="Cambria" w:cs="Cambria" w:eastAsia="Cambria" w:hAnsi="Cambria"/>
          <w:b/>
          <w:bCs/>
          <w:color w:val="3D72B4"/>
          <w:sz w:val="21"/>
          <w:szCs w:val="21"/>
        </w:rPr>
        <w:t xml:space="preserve">STL en recency-vensters (§4.1.7)</w:t>
      </w:r>
    </w:p>
    <w:p>
      <w:pPr>
        <w:spacing w:after="140" w:line="264"/>
        <w:jc w:val="both"/>
      </w:pPr>
      <w:r>
        <w:rPr>
          <w:rFonts w:ascii="Calibri" w:cs="Calibri" w:eastAsia="Calibri" w:hAnsi="Calibri"/>
          <w:color w:val="2B2B2B"/>
          <w:sz w:val="21"/>
          <w:szCs w:val="21"/>
        </w:rPr>
        <w:t xml:space="preserve">Sommige indicatoren krijgen een naieve seizoens-detrending (dag-van-jaar-mediaan-aftrek). De MAD-z-baseline is een rollend venster: </w:t>
      </w:r>
      <w:r>
        <w:rPr>
          <w:rFonts w:ascii="Calibri" w:cs="Calibri" w:eastAsia="Calibri" w:hAnsi="Calibri"/>
          <w:b/>
          <w:bCs/>
          <w:color w:val="2B2B2B"/>
          <w:sz w:val="21"/>
          <w:szCs w:val="21"/>
        </w:rPr>
        <w:t xml:space="preserve">24 maanden</w:t>
      </w:r>
      <w:r>
        <w:rPr>
          <w:rFonts w:ascii="Calibri" w:cs="Calibri" w:eastAsia="Calibri" w:hAnsi="Calibri"/>
          <w:color w:val="2B2B2B"/>
          <w:sz w:val="21"/>
          <w:szCs w:val="21"/>
        </w:rPr>
        <w:t xml:space="preserve"> voor dagbronnen, </w:t>
      </w:r>
      <w:r>
        <w:rPr>
          <w:rFonts w:ascii="Calibri" w:cs="Calibri" w:eastAsia="Calibri" w:hAnsi="Calibri"/>
          <w:b/>
          <w:bCs/>
          <w:color w:val="2B2B2B"/>
          <w:sz w:val="21"/>
          <w:szCs w:val="21"/>
        </w:rPr>
        <w:t xml:space="preserve">60 maanden</w:t>
      </w:r>
      <w:r>
        <w:rPr>
          <w:rFonts w:ascii="Calibri" w:cs="Calibri" w:eastAsia="Calibri" w:hAnsi="Calibri"/>
          <w:color w:val="2B2B2B"/>
          <w:sz w:val="21"/>
          <w:szCs w:val="21"/>
        </w:rPr>
        <w:t xml:space="preserve"> voor maand-/jaarbronnen (anders te weinig punten voor een stabiele MAD).</w:t>
      </w:r>
    </w:p>
    <w:p>
      <w:pPr>
        <w:pBdr>
          <w:bottom w:val="single" w:color="3D72B4" w:sz="12" w:space="4"/>
        </w:pBdr>
        <w:spacing w:after="160" w:before="320"/>
      </w:pPr>
      <w:r>
        <w:rPr>
          <w:rFonts w:ascii="Cambria" w:cs="Cambria" w:eastAsia="Cambria" w:hAnsi="Cambria"/>
          <w:b/>
          <w:bCs/>
          <w:color w:val="1F3A5F"/>
          <w:sz w:val="30"/>
          <w:szCs w:val="30"/>
        </w:rPr>
        <w:t xml:space="preserve">5. De indicatoren (de single source of truth)</w:t>
      </w:r>
    </w:p>
    <w:p>
      <w:pPr>
        <w:spacing w:after="140" w:line="264"/>
        <w:jc w:val="both"/>
      </w:pPr>
      <w:r>
        <w:rPr>
          <w:rFonts w:ascii="Calibri" w:cs="Calibri" w:eastAsia="Calibri" w:hAnsi="Calibri"/>
          <w:color w:val="2B2B2B"/>
          <w:sz w:val="21"/>
          <w:szCs w:val="21"/>
        </w:rPr>
        <w:t xml:space="preserve">De registry (</w:t>
      </w:r>
      <w:r>
        <w:rPr>
          <w:rFonts w:ascii="Consolas" w:cs="Consolas" w:eastAsia="Consolas" w:hAnsi="Consolas"/>
          <w:color w:val="1F3A5F"/>
          <w:sz w:val="19"/>
          <w:szCs w:val="19"/>
        </w:rPr>
        <w:t xml:space="preserve">registry.ts</w:t>
      </w:r>
      <w:r>
        <w:rPr>
          <w:rFonts w:ascii="Calibri" w:cs="Calibri" w:eastAsia="Calibri" w:hAnsi="Calibri"/>
          <w:color w:val="2B2B2B"/>
          <w:sz w:val="21"/>
          <w:szCs w:val="21"/>
        </w:rPr>
        <w:t xml:space="preserve">) is bevroren en de enige bron van waarheid: </w:t>
      </w:r>
      <w:r>
        <w:rPr>
          <w:rFonts w:ascii="Calibri" w:cs="Calibri" w:eastAsia="Calibri" w:hAnsi="Calibri"/>
          <w:b/>
          <w:bCs/>
          <w:color w:val="2B2B2B"/>
          <w:sz w:val="21"/>
          <w:szCs w:val="21"/>
        </w:rPr>
        <w:t xml:space="preserve">25 geregistreerd = 20 gescoord + 4 kalendercontext (D6, niet in het cijfer) + 1 diagnostisch (I-D3-003, grade D)</w:t>
      </w:r>
      <w:r>
        <w:rPr>
          <w:rFonts w:ascii="Calibri" w:cs="Calibri" w:eastAsia="Calibri" w:hAnsi="Calibri"/>
          <w:color w:val="2B2B2B"/>
          <w:sz w:val="21"/>
          <w:szCs w:val="21"/>
        </w:rPr>
        <w:t xml:space="preserve">. Een synchronisatietest (</w:t>
      </w:r>
      <w:r>
        <w:rPr>
          <w:rFonts w:ascii="Consolas" w:cs="Consolas" w:eastAsia="Consolas" w:hAnsi="Consolas"/>
          <w:color w:val="1F3A5F"/>
          <w:sz w:val="19"/>
          <w:szCs w:val="19"/>
        </w:rPr>
        <w:t xml:space="preserve">registry.test.ts</w:t>
      </w:r>
      <w:r>
        <w:rPr>
          <w:rFonts w:ascii="Calibri" w:cs="Calibri" w:eastAsia="Calibri" w:hAnsi="Calibri"/>
          <w:color w:val="2B2B2B"/>
          <w:sz w:val="21"/>
          <w:szCs w:val="21"/>
        </w:rPr>
        <w:t xml:space="preserve">) faalt bewust bij een stille wijziging. </w:t>
      </w:r>
      <w:r>
        <w:rPr>
          <w:rFonts w:ascii="Calibri" w:cs="Calibri" w:eastAsia="Calibri" w:hAnsi="Calibri"/>
          <w:b/>
          <w:bCs/>
          <w:color w:val="2B2B2B"/>
          <w:sz w:val="21"/>
          <w:szCs w:val="21"/>
        </w:rPr>
        <w:t xml:space="preserve">Bewijsklassen:</w:t>
      </w:r>
      <w:r>
        <w:rPr>
          <w:rFonts w:ascii="Calibri" w:cs="Calibri" w:eastAsia="Calibri" w:hAnsi="Calibri"/>
          <w:color w:val="2B2B2B"/>
          <w:sz w:val="21"/>
          <w:szCs w:val="21"/>
        </w:rPr>
        <w:t xml:space="preserve"> A = primair/sterk onderbouwd; B = secundair; C = gereduceerd; D = experimentele proxy (gewicht 0).</w:t>
      </w:r>
    </w:p>
    <w:p>
      <w:pPr>
        <w:spacing w:after="120" w:before="240"/>
      </w:pPr>
      <w:r>
        <w:rPr>
          <w:rFonts w:ascii="Cambria" w:cs="Cambria" w:eastAsia="Cambria" w:hAnsi="Cambria"/>
          <w:b/>
          <w:bCs/>
          <w:color w:val="2E5A8C"/>
          <w:sz w:val="24"/>
          <w:szCs w:val="24"/>
        </w:rPr>
        <w:t xml:space="preserve">5.1 De 20 gescoorde indicatoren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1900"/>
        <w:gridCol w:w="620"/>
        <w:gridCol w:w="620"/>
        <w:gridCol w:w="720"/>
        <w:gridCol w:w="2200"/>
        <w:gridCol w:w="2124"/>
      </w:tblGrid>
      <w:tr>
        <w:trPr>
          <w:tblHeader/>
        </w:trPr>
        <w:tc>
          <w:tcPr>
            <w:tcW w:type="dxa" w:w="820"/>
            <w:tcBorders>
              <w:top w:val="single" w:color="C9BC9C" w:sz="2"/>
              <w:left w:val="single" w:color="C9BC9C" w:sz="2"/>
              <w:bottom w:val="single" w:color="C9BC9C" w:sz="2"/>
              <w:right w:val="single" w:color="C9BC9C" w:sz="2"/>
            </w:tcBorders>
            <w:shd w:fill="E4D8BC" w:val="clear"/>
            <w:tcMar>
              <w:top w:type="dxa" w:w="60"/>
              <w:left w:type="dxa" w:w="90"/>
              <w:bottom w:type="dxa" w:w="60"/>
              <w:right w:type="dxa" w:w="90"/>
            </w:tcMar>
            <w:vAlign w:val="center"/>
          </w:tcPr>
          <w:p>
            <w:r>
              <w:rPr>
                <w:rFonts w:ascii="Calibri" w:cs="Calibri" w:eastAsia="Calibri" w:hAnsi="Calibri"/>
                <w:b/>
                <w:bCs/>
                <w:color w:val="1F3A5F"/>
                <w:sz w:val="17"/>
                <w:szCs w:val="17"/>
              </w:rPr>
              <w:t xml:space="preserve">Code</w:t>
            </w:r>
          </w:p>
        </w:tc>
        <w:tc>
          <w:tcPr>
            <w:tcW w:type="dxa" w:w="1900"/>
            <w:tcBorders>
              <w:top w:val="single" w:color="C9BC9C" w:sz="2"/>
              <w:left w:val="single" w:color="C9BC9C" w:sz="2"/>
              <w:bottom w:val="single" w:color="C9BC9C" w:sz="2"/>
              <w:right w:val="single" w:color="C9BC9C" w:sz="2"/>
            </w:tcBorders>
            <w:shd w:fill="E4D8BC" w:val="clear"/>
            <w:tcMar>
              <w:top w:type="dxa" w:w="60"/>
              <w:left w:type="dxa" w:w="90"/>
              <w:bottom w:type="dxa" w:w="60"/>
              <w:right w:type="dxa" w:w="90"/>
            </w:tcMar>
            <w:vAlign w:val="center"/>
          </w:tcPr>
          <w:p>
            <w:r>
              <w:rPr>
                <w:rFonts w:ascii="Calibri" w:cs="Calibri" w:eastAsia="Calibri" w:hAnsi="Calibri"/>
                <w:b/>
                <w:bCs/>
                <w:color w:val="1F3A5F"/>
                <w:sz w:val="17"/>
                <w:szCs w:val="17"/>
              </w:rPr>
              <w:t xml:space="preserve">Naam</w:t>
            </w:r>
          </w:p>
        </w:tc>
        <w:tc>
          <w:tcPr>
            <w:tcW w:type="dxa" w:w="620"/>
            <w:tcBorders>
              <w:top w:val="single" w:color="C9BC9C" w:sz="2"/>
              <w:left w:val="single" w:color="C9BC9C" w:sz="2"/>
              <w:bottom w:val="single" w:color="C9BC9C" w:sz="2"/>
              <w:right w:val="single" w:color="C9BC9C" w:sz="2"/>
            </w:tcBorders>
            <w:shd w:fill="E4D8BC" w:val="clear"/>
            <w:tcMar>
              <w:top w:type="dxa" w:w="60"/>
              <w:left w:type="dxa" w:w="90"/>
              <w:bottom w:type="dxa" w:w="60"/>
              <w:right w:type="dxa" w:w="90"/>
            </w:tcMar>
            <w:vAlign w:val="center"/>
          </w:tcPr>
          <w:p>
            <w:r>
              <w:rPr>
                <w:rFonts w:ascii="Calibri" w:cs="Calibri" w:eastAsia="Calibri" w:hAnsi="Calibri"/>
                <w:b/>
                <w:bCs/>
                <w:color w:val="1F3A5F"/>
                <w:sz w:val="17"/>
                <w:szCs w:val="17"/>
              </w:rPr>
              <w:t xml:space="preserve">Dom.</w:t>
            </w:r>
          </w:p>
        </w:tc>
        <w:tc>
          <w:tcPr>
            <w:tcW w:type="dxa" w:w="620"/>
            <w:tcBorders>
              <w:top w:val="single" w:color="C9BC9C" w:sz="2"/>
              <w:left w:val="single" w:color="C9BC9C" w:sz="2"/>
              <w:bottom w:val="single" w:color="C9BC9C" w:sz="2"/>
              <w:right w:val="single" w:color="C9BC9C" w:sz="2"/>
            </w:tcBorders>
            <w:shd w:fill="E4D8BC" w:val="clear"/>
            <w:tcMar>
              <w:top w:type="dxa" w:w="60"/>
              <w:left w:type="dxa" w:w="90"/>
              <w:bottom w:type="dxa" w:w="60"/>
              <w:right w:type="dxa" w:w="90"/>
            </w:tcMar>
            <w:vAlign w:val="center"/>
          </w:tcPr>
          <w:p>
            <w:r>
              <w:rPr>
                <w:rFonts w:ascii="Calibri" w:cs="Calibri" w:eastAsia="Calibri" w:hAnsi="Calibri"/>
                <w:b/>
                <w:bCs/>
                <w:color w:val="1F3A5F"/>
                <w:sz w:val="17"/>
                <w:szCs w:val="17"/>
              </w:rPr>
              <w:t xml:space="preserve">Grade</w:t>
            </w:r>
          </w:p>
        </w:tc>
        <w:tc>
          <w:tcPr>
            <w:tcW w:type="dxa" w:w="720"/>
            <w:tcBorders>
              <w:top w:val="single" w:color="C9BC9C" w:sz="2"/>
              <w:left w:val="single" w:color="C9BC9C" w:sz="2"/>
              <w:bottom w:val="single" w:color="C9BC9C" w:sz="2"/>
              <w:right w:val="single" w:color="C9BC9C" w:sz="2"/>
            </w:tcBorders>
            <w:shd w:fill="E4D8BC" w:val="clear"/>
            <w:tcMar>
              <w:top w:type="dxa" w:w="60"/>
              <w:left w:type="dxa" w:w="90"/>
              <w:bottom w:type="dxa" w:w="60"/>
              <w:right w:type="dxa" w:w="90"/>
            </w:tcMar>
            <w:vAlign w:val="center"/>
          </w:tcPr>
          <w:p>
            <w:r>
              <w:rPr>
                <w:rFonts w:ascii="Calibri" w:cs="Calibri" w:eastAsia="Calibri" w:hAnsi="Calibri"/>
                <w:b/>
                <w:bCs/>
                <w:color w:val="1F3A5F"/>
                <w:sz w:val="17"/>
                <w:szCs w:val="17"/>
              </w:rPr>
              <w:t xml:space="preserve">Inverse</w:t>
            </w:r>
          </w:p>
        </w:tc>
        <w:tc>
          <w:tcPr>
            <w:tcW w:type="dxa" w:w="2200"/>
            <w:tcBorders>
              <w:top w:val="single" w:color="C9BC9C" w:sz="2"/>
              <w:left w:val="single" w:color="C9BC9C" w:sz="2"/>
              <w:bottom w:val="single" w:color="C9BC9C" w:sz="2"/>
              <w:right w:val="single" w:color="C9BC9C" w:sz="2"/>
            </w:tcBorders>
            <w:shd w:fill="E4D8BC" w:val="clear"/>
            <w:tcMar>
              <w:top w:type="dxa" w:w="60"/>
              <w:left w:type="dxa" w:w="90"/>
              <w:bottom w:type="dxa" w:w="60"/>
              <w:right w:type="dxa" w:w="90"/>
            </w:tcMar>
            <w:vAlign w:val="center"/>
          </w:tcPr>
          <w:p>
            <w:r>
              <w:rPr>
                <w:rFonts w:ascii="Calibri" w:cs="Calibri" w:eastAsia="Calibri" w:hAnsi="Calibri"/>
                <w:b/>
                <w:bCs/>
                <w:color w:val="1F3A5F"/>
                <w:sz w:val="17"/>
                <w:szCs w:val="17"/>
              </w:rPr>
              <w:t xml:space="preserve">Databron</w:t>
            </w:r>
          </w:p>
        </w:tc>
        <w:tc>
          <w:tcPr>
            <w:tcW w:type="dxa" w:w="2124"/>
            <w:tcBorders>
              <w:top w:val="single" w:color="C9BC9C" w:sz="2"/>
              <w:left w:val="single" w:color="C9BC9C" w:sz="2"/>
              <w:bottom w:val="single" w:color="C9BC9C" w:sz="2"/>
              <w:right w:val="single" w:color="C9BC9C" w:sz="2"/>
            </w:tcBorders>
            <w:shd w:fill="E4D8BC" w:val="clear"/>
            <w:tcMar>
              <w:top w:type="dxa" w:w="60"/>
              <w:left w:type="dxa" w:w="90"/>
              <w:bottom w:type="dxa" w:w="60"/>
              <w:right w:type="dxa" w:w="90"/>
            </w:tcMar>
            <w:vAlign w:val="center"/>
          </w:tcPr>
          <w:p>
            <w:r>
              <w:rPr>
                <w:rFonts w:ascii="Calibri" w:cs="Calibri" w:eastAsia="Calibri" w:hAnsi="Calibri"/>
                <w:b/>
                <w:bCs/>
                <w:color w:val="1F3A5F"/>
                <w:sz w:val="17"/>
                <w:szCs w:val="17"/>
              </w:rPr>
              <w:t xml:space="preserve">Baseline</w:t>
            </w:r>
          </w:p>
        </w:tc>
      </w:tr>
      <w:tr>
        <w:tc>
          <w:tcPr>
            <w:tcW w:type="dxa" w:w="8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I-D1-001</w:t>
            </w:r>
          </w:p>
        </w:tc>
        <w:tc>
          <w:tcPr>
            <w:tcW w:type="dxa" w:w="19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Daglichturen</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D1</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A</w:t>
            </w:r>
          </w:p>
        </w:tc>
        <w:tc>
          <w:tcPr>
            <w:tcW w:type="dxa" w:w="7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ja</w:t>
            </w:r>
          </w:p>
        </w:tc>
        <w:tc>
          <w:tcPr>
            <w:tcW w:type="dxa" w:w="22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NOAA Solar (deterministisch)</w:t>
            </w:r>
          </w:p>
        </w:tc>
        <w:tc>
          <w:tcPr>
            <w:tcW w:type="dxa" w:w="2124"/>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kalender</w:t>
            </w:r>
          </w:p>
        </w:tc>
      </w:tr>
      <w:tr>
        <w:tc>
          <w:tcPr>
            <w:tcW w:type="dxa" w:w="8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I-D1-002</w:t>
            </w:r>
          </w:p>
        </w:tc>
        <w:tc>
          <w:tcPr>
            <w:tcW w:type="dxa" w:w="19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Hitte max(0,Tmax-30)</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D1</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A</w:t>
            </w:r>
          </w:p>
        </w:tc>
        <w:tc>
          <w:tcPr>
            <w:tcW w:type="dxa" w:w="7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KMI synop Ukkel; fallback open-meteo</w:t>
            </w:r>
          </w:p>
        </w:tc>
        <w:tc>
          <w:tcPr>
            <w:tcW w:type="dxa" w:w="2124"/>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2010-2019 + 24m</w:t>
            </w:r>
          </w:p>
        </w:tc>
      </w:tr>
      <w:tr>
        <w:tc>
          <w:tcPr>
            <w:tcW w:type="dxa" w:w="8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I-D1-003</w:t>
            </w:r>
          </w:p>
        </w:tc>
        <w:tc>
          <w:tcPr>
            <w:tcW w:type="dxa" w:w="19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Koude max(0,-5-Tmin)</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D1</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B</w:t>
            </w:r>
          </w:p>
        </w:tc>
        <w:tc>
          <w:tcPr>
            <w:tcW w:type="dxa" w:w="7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KMI synop Ukkel</w:t>
            </w:r>
          </w:p>
        </w:tc>
        <w:tc>
          <w:tcPr>
            <w:tcW w:type="dxa" w:w="2124"/>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2010-2019 + 24m</w:t>
            </w:r>
          </w:p>
        </w:tc>
      </w:tr>
      <w:tr>
        <w:tc>
          <w:tcPr>
            <w:tcW w:type="dxa" w:w="8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I-D1-004</w:t>
            </w:r>
          </w:p>
        </w:tc>
        <w:tc>
          <w:tcPr>
            <w:tcW w:type="dxa" w:w="19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Luchtkwaliteit</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D1</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A</w:t>
            </w:r>
          </w:p>
        </w:tc>
        <w:tc>
          <w:tcPr>
            <w:tcW w:type="dxa" w:w="7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IRCELINE (Brussel)</w:t>
            </w:r>
          </w:p>
        </w:tc>
        <w:tc>
          <w:tcPr>
            <w:tcW w:type="dxa" w:w="2124"/>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rollend 24m</w:t>
            </w:r>
          </w:p>
        </w:tc>
      </w:tr>
      <w:tr>
        <w:tc>
          <w:tcPr>
            <w:tcW w:type="dxa" w:w="8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I-D1-009</w:t>
            </w:r>
          </w:p>
        </w:tc>
        <w:tc>
          <w:tcPr>
            <w:tcW w:type="dxa" w:w="19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Wateroverlast (debiet)</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D1</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B</w:t>
            </w:r>
          </w:p>
        </w:tc>
        <w:tc>
          <w:tcPr>
            <w:tcW w:type="dxa" w:w="7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VMM Waterinfo + SPW KiWIS</w:t>
            </w:r>
          </w:p>
        </w:tc>
        <w:tc>
          <w:tcPr>
            <w:tcW w:type="dxa" w:w="2124"/>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rollend 24m</w:t>
            </w:r>
          </w:p>
        </w:tc>
      </w:tr>
      <w:tr>
        <w:tc>
          <w:tcPr>
            <w:tcW w:type="dxa" w:w="8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I-D1-010</w:t>
            </w:r>
          </w:p>
        </w:tc>
        <w:tc>
          <w:tcPr>
            <w:tcW w:type="dxa" w:w="19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Pollen (5 soorten)</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D1</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B</w:t>
            </w:r>
          </w:p>
        </w:tc>
        <w:tc>
          <w:tcPr>
            <w:tcW w:type="dxa" w:w="7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Copernicus CAMS (model)</w:t>
            </w:r>
          </w:p>
        </w:tc>
        <w:tc>
          <w:tcPr>
            <w:tcW w:type="dxa" w:w="2124"/>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rollend 24m</w:t>
            </w:r>
          </w:p>
        </w:tc>
      </w:tr>
      <w:tr>
        <w:tc>
          <w:tcPr>
            <w:tcW w:type="dxa" w:w="8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I-D2-001</w:t>
            </w:r>
          </w:p>
        </w:tc>
        <w:tc>
          <w:tcPr>
            <w:tcW w:type="dxa" w:w="19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Filezwaarte (jaar-%)</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D2</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A</w:t>
            </w:r>
          </w:p>
        </w:tc>
        <w:tc>
          <w:tcPr>
            <w:tcW w:type="dxa" w:w="7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Vlaams Verkeerscentrum</w:t>
            </w:r>
          </w:p>
        </w:tc>
        <w:tc>
          <w:tcPr>
            <w:tcW w:type="dxa" w:w="2124"/>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rollend 60m</w:t>
            </w:r>
          </w:p>
        </w:tc>
      </w:tr>
      <w:tr>
        <w:tc>
          <w:tcPr>
            <w:tcW w:type="dxa" w:w="8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I-D2-004</w:t>
            </w:r>
          </w:p>
        </w:tc>
        <w:tc>
          <w:tcPr>
            <w:tcW w:type="dxa" w:w="19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Brandstofprijs</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D2</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B</w:t>
            </w:r>
          </w:p>
        </w:tc>
        <w:tc>
          <w:tcPr>
            <w:tcW w:type="dxa" w:w="7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FOD Economie / be.STAT</w:t>
            </w:r>
          </w:p>
        </w:tc>
        <w:tc>
          <w:tcPr>
            <w:tcW w:type="dxa" w:w="2124"/>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2010-2019 + 60m</w:t>
            </w:r>
          </w:p>
        </w:tc>
      </w:tr>
      <w:tr>
        <w:tc>
          <w:tcPr>
            <w:tcW w:type="dxa" w:w="8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I-D2-009</w:t>
            </w:r>
          </w:p>
        </w:tc>
        <w:tc>
          <w:tcPr>
            <w:tcW w:type="dxa" w:w="19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Treinstiptheid (% &gt;=6m)</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D2</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B</w:t>
            </w:r>
          </w:p>
        </w:tc>
        <w:tc>
          <w:tcPr>
            <w:tcW w:type="dxa" w:w="7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Infrabel Open Data</w:t>
            </w:r>
          </w:p>
        </w:tc>
        <w:tc>
          <w:tcPr>
            <w:tcW w:type="dxa" w:w="2124"/>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24m + gevalid. 13m</w:t>
            </w:r>
          </w:p>
        </w:tc>
      </w:tr>
      <w:tr>
        <w:tc>
          <w:tcPr>
            <w:tcW w:type="dxa" w:w="8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I-D3-001</w:t>
            </w:r>
          </w:p>
        </w:tc>
        <w:tc>
          <w:tcPr>
            <w:tcW w:type="dxa" w:w="19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Inflatie (CPI YoY)</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D3</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A</w:t>
            </w:r>
          </w:p>
        </w:tc>
        <w:tc>
          <w:tcPr>
            <w:tcW w:type="dxa" w:w="7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STATBEL via ECB</w:t>
            </w:r>
          </w:p>
        </w:tc>
        <w:tc>
          <w:tcPr>
            <w:tcW w:type="dxa" w:w="2124"/>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2010-2019 + 60m</w:t>
            </w:r>
          </w:p>
        </w:tc>
      </w:tr>
      <w:tr>
        <w:tc>
          <w:tcPr>
            <w:tcW w:type="dxa" w:w="8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I-D3-002</w:t>
            </w:r>
          </w:p>
        </w:tc>
        <w:tc>
          <w:tcPr>
            <w:tcW w:type="dxa" w:w="19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Energieprijzen</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D3</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B</w:t>
            </w:r>
          </w:p>
        </w:tc>
        <w:tc>
          <w:tcPr>
            <w:tcW w:type="dxa" w:w="7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ENTSO-E / Belpex</w:t>
            </w:r>
          </w:p>
        </w:tc>
        <w:tc>
          <w:tcPr>
            <w:tcW w:type="dxa" w:w="2124"/>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2016-2019 + 24m</w:t>
            </w:r>
          </w:p>
        </w:tc>
      </w:tr>
      <w:tr>
        <w:tc>
          <w:tcPr>
            <w:tcW w:type="dxa" w:w="8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I-D3-005</w:t>
            </w:r>
          </w:p>
        </w:tc>
        <w:tc>
          <w:tcPr>
            <w:tcW w:type="dxa" w:w="19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Werkloosheid (%)</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D3</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A</w:t>
            </w:r>
          </w:p>
        </w:tc>
        <w:tc>
          <w:tcPr>
            <w:tcW w:type="dxa" w:w="7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Eurostat</w:t>
            </w:r>
          </w:p>
        </w:tc>
        <w:tc>
          <w:tcPr>
            <w:tcW w:type="dxa" w:w="2124"/>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2010-2019 + 60m</w:t>
            </w:r>
          </w:p>
        </w:tc>
      </w:tr>
      <w:tr>
        <w:tc>
          <w:tcPr>
            <w:tcW w:type="dxa" w:w="8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I-D3-006</w:t>
            </w:r>
          </w:p>
        </w:tc>
        <w:tc>
          <w:tcPr>
            <w:tcW w:type="dxa" w:w="19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Hypotheekrente (%)</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D3</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B</w:t>
            </w:r>
          </w:p>
        </w:tc>
        <w:tc>
          <w:tcPr>
            <w:tcW w:type="dxa" w:w="7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ECB MIR</w:t>
            </w:r>
          </w:p>
        </w:tc>
        <w:tc>
          <w:tcPr>
            <w:tcW w:type="dxa" w:w="2124"/>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2010-2019 + 60m</w:t>
            </w:r>
          </w:p>
        </w:tc>
      </w:tr>
      <w:tr>
        <w:tc>
          <w:tcPr>
            <w:tcW w:type="dxa" w:w="8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I-D3-007</w:t>
            </w:r>
          </w:p>
        </w:tc>
        <w:tc>
          <w:tcPr>
            <w:tcW w:type="dxa" w:w="19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Consumentenvertrouwen</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D3</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B</w:t>
            </w:r>
          </w:p>
        </w:tc>
        <w:tc>
          <w:tcPr>
            <w:tcW w:type="dxa" w:w="7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b/>
                <w:bCs/>
                <w:color w:val="2B2B2B"/>
                <w:sz w:val="16"/>
                <w:szCs w:val="16"/>
              </w:rPr>
              <w:t xml:space="preserve">ja</w:t>
            </w:r>
          </w:p>
        </w:tc>
        <w:tc>
          <w:tcPr>
            <w:tcW w:type="dxa" w:w="22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Eurostat EC-enquete</w:t>
            </w:r>
          </w:p>
        </w:tc>
        <w:tc>
          <w:tcPr>
            <w:tcW w:type="dxa" w:w="2124"/>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2010-2019 + 60m</w:t>
            </w:r>
          </w:p>
        </w:tc>
      </w:tr>
      <w:tr>
        <w:tc>
          <w:tcPr>
            <w:tcW w:type="dxa" w:w="8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I-D3-009</w:t>
            </w:r>
          </w:p>
        </w:tc>
        <w:tc>
          <w:tcPr>
            <w:tcW w:type="dxa" w:w="19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Stroomnet-druk</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D3</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B</w:t>
            </w:r>
          </w:p>
        </w:tc>
        <w:tc>
          <w:tcPr>
            <w:tcW w:type="dxa" w:w="7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Elia Open Data</w:t>
            </w:r>
          </w:p>
        </w:tc>
        <w:tc>
          <w:tcPr>
            <w:tcW w:type="dxa" w:w="2124"/>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rollend 24m</w:t>
            </w:r>
          </w:p>
        </w:tc>
      </w:tr>
      <w:tr>
        <w:tc>
          <w:tcPr>
            <w:tcW w:type="dxa" w:w="8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I-D4-001</w:t>
            </w:r>
          </w:p>
        </w:tc>
        <w:tc>
          <w:tcPr>
            <w:tcW w:type="dxa" w:w="19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Werk-deadlinepieken</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D4</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B</w:t>
            </w:r>
          </w:p>
        </w:tc>
        <w:tc>
          <w:tcPr>
            <w:tcW w:type="dxa" w:w="7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FOD Financien (det.)</w:t>
            </w:r>
          </w:p>
        </w:tc>
        <w:tc>
          <w:tcPr>
            <w:tcW w:type="dxa" w:w="2124"/>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kalender</w:t>
            </w:r>
          </w:p>
        </w:tc>
      </w:tr>
      <w:tr>
        <w:tc>
          <w:tcPr>
            <w:tcW w:type="dxa" w:w="8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I-D4-002</w:t>
            </w:r>
          </w:p>
        </w:tc>
        <w:tc>
          <w:tcPr>
            <w:tcW w:type="dxa" w:w="19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Schoolvakantie z. opvang</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D4</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B</w:t>
            </w:r>
          </w:p>
        </w:tc>
        <w:tc>
          <w:tcPr>
            <w:tcW w:type="dxa" w:w="7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Vlaamse onderwijskalender</w:t>
            </w:r>
          </w:p>
        </w:tc>
        <w:tc>
          <w:tcPr>
            <w:tcW w:type="dxa" w:w="2124"/>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kalender</w:t>
            </w:r>
          </w:p>
        </w:tc>
      </w:tr>
      <w:tr>
        <w:tc>
          <w:tcPr>
            <w:tcW w:type="dxa" w:w="8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I-D5-001</w:t>
            </w:r>
          </w:p>
        </w:tc>
        <w:tc>
          <w:tcPr>
            <w:tcW w:type="dxa" w:w="19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Nieuwsnegativiteit (GDELT)</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D5</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C</w:t>
            </w:r>
          </w:p>
        </w:tc>
        <w:tc>
          <w:tcPr>
            <w:tcW w:type="dxa" w:w="7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GDELT DOC v2 (BE)</w:t>
            </w:r>
          </w:p>
        </w:tc>
        <w:tc>
          <w:tcPr>
            <w:tcW w:type="dxa" w:w="2124"/>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2017-2019 + 24m</w:t>
            </w:r>
          </w:p>
        </w:tc>
      </w:tr>
      <w:tr>
        <w:tc>
          <w:tcPr>
            <w:tcW w:type="dxa" w:w="8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I-D5-002</w:t>
            </w:r>
          </w:p>
        </w:tc>
        <w:tc>
          <w:tcPr>
            <w:tcW w:type="dxa" w:w="19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Wikipedia stress-aandacht</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D5</w:t>
            </w:r>
          </w:p>
        </w:tc>
        <w:tc>
          <w:tcPr>
            <w:tcW w:type="dxa" w:w="6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C</w:t>
            </w:r>
          </w:p>
        </w:tc>
        <w:tc>
          <w:tcPr>
            <w:tcW w:type="dxa" w:w="72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Wikimedia Pageviews (nl)</w:t>
            </w:r>
          </w:p>
        </w:tc>
        <w:tc>
          <w:tcPr>
            <w:tcW w:type="dxa" w:w="2124"/>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6"/>
                <w:szCs w:val="16"/>
              </w:rPr>
              <w:t xml:space="preserve">rollend 24m</w:t>
            </w:r>
          </w:p>
        </w:tc>
      </w:tr>
      <w:tr>
        <w:tc>
          <w:tcPr>
            <w:tcW w:type="dxa" w:w="8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I-D5-003</w:t>
            </w:r>
          </w:p>
        </w:tc>
        <w:tc>
          <w:tcPr>
            <w:tcW w:type="dxa" w:w="19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Grote negatieve gebeurtenis</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D5</w:t>
            </w:r>
          </w:p>
        </w:tc>
        <w:tc>
          <w:tcPr>
            <w:tcW w:type="dxa" w:w="6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A</w:t>
            </w:r>
          </w:p>
        </w:tc>
        <w:tc>
          <w:tcPr>
            <w:tcW w:type="dxa" w:w="72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nee</w:t>
            </w:r>
          </w:p>
        </w:tc>
        <w:tc>
          <w:tcPr>
            <w:tcW w:type="dxa" w:w="22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nieuwsmonitoring + codering</w:t>
            </w:r>
          </w:p>
        </w:tc>
        <w:tc>
          <w:tcPr>
            <w:tcW w:type="dxa" w:w="2124"/>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6"/>
                <w:szCs w:val="16"/>
              </w:rPr>
              <w:t xml:space="preserve">24m / eCDF</w:t>
            </w:r>
          </w:p>
        </w:tc>
      </w:tr>
    </w:tbl>
    <w:p>
      <w:pPr>
        <w:spacing w:after="80"/>
      </w:pPr>
    </w:p>
    <w:p>
      <w:pPr>
        <w:spacing w:after="140" w:line="264"/>
        <w:jc w:val="both"/>
      </w:pPr>
      <w:r>
        <w:rPr>
          <w:rFonts w:ascii="Calibri" w:cs="Calibri" w:eastAsia="Calibri" w:hAnsi="Calibri"/>
          <w:color w:val="2B2B2B"/>
          <w:sz w:val="21"/>
          <w:szCs w:val="21"/>
        </w:rPr>
        <w:t xml:space="preserve">I-D3-007 (consumentenvertrouwen) is de enige inverse-gecodeerde economische indicator (hoog vertrouwen = lage stress). I-D5-001 en I-D5-002 staan op grade </w:t>
      </w:r>
      <w:r>
        <w:rPr>
          <w:rFonts w:ascii="Calibri" w:cs="Calibri" w:eastAsia="Calibri" w:hAnsi="Calibri"/>
          <w:b/>
          <w:bCs/>
          <w:color w:val="2B2B2B"/>
          <w:sz w:val="21"/>
          <w:szCs w:val="21"/>
        </w:rPr>
        <w:t xml:space="preserve">C</w:t>
      </w:r>
      <w:r>
        <w:rPr>
          <w:rFonts w:ascii="Calibri" w:cs="Calibri" w:eastAsia="Calibri" w:hAnsi="Calibri"/>
          <w:color w:val="2B2B2B"/>
          <w:sz w:val="21"/>
          <w:szCs w:val="21"/>
        </w:rPr>
        <w:t xml:space="preserve"> door een expliciete, transparante Peter-keuze (2026-06-02); de evidence-review plaatste ze lager. De backfill-baseline voor hitte/koude komt uit een open-meteo historische reanalyse (2010-2019); de live-waarde uit de KMI-synop (een drift-studie staat nog open).</w:t>
      </w:r>
    </w:p>
    <w:p>
      <w:pPr>
        <w:spacing w:after="120" w:before="240"/>
      </w:pPr>
      <w:r>
        <w:rPr>
          <w:rFonts w:ascii="Cambria" w:cs="Cambria" w:eastAsia="Cambria" w:hAnsi="Cambria"/>
          <w:b/>
          <w:bCs/>
          <w:color w:val="2E5A8C"/>
          <w:sz w:val="24"/>
          <w:szCs w:val="24"/>
        </w:rPr>
        <w:t xml:space="preserve">5.2 De 4 kalendercontext-indicatoren (D6, NIET in het cijfer)</w:t>
      </w:r>
    </w:p>
    <w:p>
      <w:pPr>
        <w:spacing w:after="140" w:line="264"/>
        <w:jc w:val="both"/>
      </w:pPr>
      <w:r>
        <w:rPr>
          <w:rFonts w:ascii="Calibri" w:cs="Calibri" w:eastAsia="Calibri" w:hAnsi="Calibri"/>
          <w:color w:val="2B2B2B"/>
          <w:sz w:val="21"/>
          <w:szCs w:val="21"/>
        </w:rPr>
        <w:t xml:space="preserve">I-D6-001 (dagen tot volgende vakantie), I-D6-002 (weekdag-cyclus), I-D6-003 (klok-verzetten), I-D6-005 (examenperiode). Amendement A6 (2026-06-11): kalenderfeiten zijn deterministische aannames, geen metingen; ze voeden het composiet niet en worden als </w:t>
      </w:r>
      <w:r>
        <w:rPr>
          <w:rFonts w:ascii="Consolas" w:cs="Consolas" w:eastAsia="Consolas" w:hAnsi="Consolas"/>
          <w:color w:val="1F3A5F"/>
          <w:sz w:val="19"/>
          <w:szCs w:val="19"/>
        </w:rPr>
        <w:t xml:space="preserve">context_signals</w:t>
      </w:r>
      <w:r>
        <w:rPr>
          <w:rFonts w:ascii="Calibri" w:cs="Calibri" w:eastAsia="Calibri" w:hAnsi="Calibri"/>
          <w:color w:val="2B2B2B"/>
          <w:sz w:val="21"/>
          <w:szCs w:val="21"/>
        </w:rPr>
        <w:t xml:space="preserve"> naast het cijfer getoond.</w:t>
      </w:r>
    </w:p>
    <w:p>
      <w:pPr>
        <w:spacing w:after="120" w:before="240"/>
      </w:pPr>
      <w:r>
        <w:rPr>
          <w:rFonts w:ascii="Cambria" w:cs="Cambria" w:eastAsia="Cambria" w:hAnsi="Cambria"/>
          <w:b/>
          <w:bCs/>
          <w:color w:val="2E5A8C"/>
          <w:sz w:val="24"/>
          <w:szCs w:val="24"/>
        </w:rPr>
        <w:t xml:space="preserve">5.3 Het diagnostische signaal (grade D)</w:t>
      </w:r>
    </w:p>
    <w:p>
      <w:pPr>
        <w:spacing w:after="140" w:line="264"/>
        <w:jc w:val="both"/>
      </w:pPr>
      <w:r>
        <w:rPr>
          <w:rFonts w:ascii="Calibri" w:cs="Calibri" w:eastAsia="Calibri" w:hAnsi="Calibri"/>
          <w:color w:val="2B2B2B"/>
          <w:sz w:val="21"/>
          <w:szCs w:val="21"/>
        </w:rPr>
        <w:t xml:space="preserve">I-D3-003 (collectieve ontslagen): de naam suggereert een feed van aangekondigde ontslagen, maar zo'n machineleesbare open bron bestaat niet; de gebruikte werkloosheidsdelta meet iets anders. Daarom grade D, niet gescoord - eerlijk als diagnostisch gelabeld.</w:t>
      </w:r>
    </w:p>
    <w:p>
      <w:pPr>
        <w:spacing w:after="120" w:before="240"/>
      </w:pPr>
      <w:r>
        <w:rPr>
          <w:rFonts w:ascii="Cambria" w:cs="Cambria" w:eastAsia="Cambria" w:hAnsi="Cambria"/>
          <w:b/>
          <w:bCs/>
          <w:color w:val="2E5A8C"/>
          <w:sz w:val="24"/>
          <w:szCs w:val="24"/>
        </w:rPr>
        <w:t xml:space="preserve">5.4 Secundaire signalen (sensitivity/trigger-laag, NIET in het cijfer)</w:t>
      </w:r>
    </w:p>
    <w:p>
      <w:pPr>
        <w:spacing w:after="140" w:line="264"/>
        <w:jc w:val="both"/>
      </w:pPr>
      <w:r>
        <w:rPr>
          <w:rFonts w:ascii="Calibri" w:cs="Calibri" w:eastAsia="Calibri" w:hAnsi="Calibri"/>
          <w:color w:val="2B2B2B"/>
          <w:sz w:val="21"/>
          <w:szCs w:val="21"/>
        </w:rPr>
        <w:t xml:space="preserve">Verzameld via </w:t>
      </w:r>
      <w:r>
        <w:rPr>
          <w:rFonts w:ascii="Consolas" w:cs="Consolas" w:eastAsia="Consolas" w:hAnsi="Consolas"/>
          <w:color w:val="1F3A5F"/>
          <w:sz w:val="19"/>
          <w:szCs w:val="19"/>
        </w:rPr>
        <w:t xml:space="preserve">batch.add_secondary()</w:t>
      </w:r>
      <w:r>
        <w:rPr>
          <w:rFonts w:ascii="Calibri" w:cs="Calibri" w:eastAsia="Calibri" w:hAnsi="Calibri"/>
          <w:color w:val="2B2B2B"/>
          <w:sz w:val="21"/>
          <w:szCs w:val="21"/>
        </w:rPr>
        <w:t xml:space="preserve">, bouwen eigen historie op, tellen niet mee in de score. Onder meer: </w:t>
      </w:r>
      <w:r>
        <w:rPr>
          <w:rFonts w:ascii="Calibri" w:cs="Calibri" w:eastAsia="Calibri" w:hAnsi="Calibri"/>
          <w:b/>
          <w:bCs/>
          <w:color w:val="2B2B2B"/>
          <w:sz w:val="21"/>
          <w:szCs w:val="21"/>
        </w:rPr>
        <w:t xml:space="preserve">I-D2-001-rt</w:t>
      </w:r>
      <w:r>
        <w:rPr>
          <w:rFonts w:ascii="Calibri" w:cs="Calibri" w:eastAsia="Calibri" w:hAnsi="Calibri"/>
          <w:color w:val="2B2B2B"/>
          <w:sz w:val="21"/>
          <w:szCs w:val="21"/>
        </w:rPr>
        <w:t xml:space="preserve"> (DATEX-dagverkeer; wel in de hybride dagkop als dagsignaal), I-D2-009S (iRail), I-D2-delijn / I-D2-stib (OV), I-D5-001-rss / I-D5-emotie / I-D5-verdriet (RSS-toon/emotie/rouw via Pattern.nl-lexicon), I-D5-006S (Reddit), I-D5-mastodon, I-D5-trends (Google Trends, geblokkeerd voor bots), I-D3-003S (ontslag-radar), AeroDataBox (vluchtvertragingen Brussel). Reden secundair: geen reproduceerbaar pre-2024-archief, niet-representatieve steekproef, of dubbeltelling.</w:t>
      </w:r>
    </w:p>
    <w:p>
      <w:pPr>
        <w:pBdr>
          <w:bottom w:val="single" w:color="3D72B4" w:sz="12" w:space="4"/>
        </w:pBdr>
        <w:spacing w:after="160" w:before="320"/>
      </w:pPr>
      <w:r>
        <w:rPr>
          <w:rFonts w:ascii="Cambria" w:cs="Cambria" w:eastAsia="Cambria" w:hAnsi="Cambria"/>
          <w:b/>
          <w:bCs/>
          <w:color w:val="1F3A5F"/>
          <w:sz w:val="30"/>
          <w:szCs w:val="30"/>
        </w:rPr>
        <w:t xml:space="preserve">6. Onzekerheid</w:t>
      </w:r>
    </w:p>
    <w:p>
      <w:pPr>
        <w:spacing w:after="140" w:line="264"/>
        <w:jc w:val="both"/>
      </w:pPr>
      <w:r>
        <w:rPr>
          <w:rFonts w:ascii="Calibri" w:cs="Calibri" w:eastAsia="Calibri" w:hAnsi="Calibri"/>
          <w:b/>
          <w:bCs/>
          <w:color w:val="2B2B2B"/>
          <w:sz w:val="21"/>
          <w:szCs w:val="21"/>
        </w:rPr>
        <w:t xml:space="preserve">B3-bootstrap</w:t>
      </w:r>
      <w:r>
        <w:rPr>
          <w:rFonts w:ascii="Calibri" w:cs="Calibri" w:eastAsia="Calibri" w:hAnsi="Calibri"/>
          <w:color w:val="2B2B2B"/>
          <w:sz w:val="21"/>
          <w:szCs w:val="21"/>
        </w:rPr>
        <w:t xml:space="preserve"> (</w:t>
      </w:r>
      <w:r>
        <w:rPr>
          <w:rFonts w:ascii="Consolas" w:cs="Consolas" w:eastAsia="Consolas" w:hAnsi="Consolas"/>
          <w:color w:val="1F3A5F"/>
          <w:sz w:val="19"/>
          <w:szCs w:val="19"/>
        </w:rPr>
        <w:t xml:space="preserve">bootstrap.ts</w:t>
      </w:r>
      <w:r>
        <w:rPr>
          <w:rFonts w:ascii="Calibri" w:cs="Calibri" w:eastAsia="Calibri" w:hAnsi="Calibri"/>
          <w:color w:val="2B2B2B"/>
          <w:sz w:val="21"/>
          <w:szCs w:val="21"/>
        </w:rPr>
        <w:t xml:space="preserve">): 2.000 trekkingen, deterministisch geseed op de observatiedatum. De gepubliceerde band is het 90%-interval (</w:t>
      </w:r>
      <w:r>
        <w:rPr>
          <w:rFonts w:ascii="Consolas" w:cs="Consolas" w:eastAsia="Consolas" w:hAnsi="Consolas"/>
          <w:color w:val="1F3A5F"/>
          <w:sz w:val="19"/>
          <w:szCs w:val="19"/>
        </w:rPr>
        <w:t xml:space="preserve">ci_90 = [5e percentiel, 95e percentiel]</w:t>
      </w:r>
      <w:r>
        <w:rPr>
          <w:rFonts w:ascii="Calibri" w:cs="Calibri" w:eastAsia="Calibri" w:hAnsi="Calibri"/>
          <w:color w:val="2B2B2B"/>
          <w:sz w:val="21"/>
          <w:szCs w:val="21"/>
        </w:rPr>
        <w:t xml:space="preserve"> van de bootstrap-verdeling). De </w:t>
      </w:r>
      <w:r>
        <w:rPr>
          <w:rFonts w:ascii="Consolas" w:cs="Consolas" w:eastAsia="Consolas" w:hAnsi="Consolas"/>
          <w:color w:val="1F3A5F"/>
          <w:sz w:val="19"/>
          <w:szCs w:val="19"/>
        </w:rPr>
        <w:t xml:space="preserve">uncertainty_flag</w:t>
      </w:r>
      <w:r>
        <w:rPr>
          <w:rFonts w:ascii="Calibri" w:cs="Calibri" w:eastAsia="Calibri" w:hAnsi="Calibri"/>
          <w:color w:val="2B2B2B"/>
          <w:sz w:val="21"/>
          <w:szCs w:val="21"/>
        </w:rPr>
        <w:t xml:space="preserve"> is </w:t>
      </w:r>
      <w:r>
        <w:rPr>
          <w:rFonts w:ascii="Consolas" w:cs="Consolas" w:eastAsia="Consolas" w:hAnsi="Consolas"/>
          <w:color w:val="1F3A5F"/>
          <w:sz w:val="19"/>
          <w:szCs w:val="19"/>
        </w:rPr>
        <w:t xml:space="preserve">low</w:t>
      </w:r>
      <w:r>
        <w:rPr>
          <w:rFonts w:ascii="Calibri" w:cs="Calibri" w:eastAsia="Calibri" w:hAnsi="Calibri"/>
          <w:color w:val="2B2B2B"/>
          <w:sz w:val="21"/>
          <w:szCs w:val="21"/>
        </w:rPr>
        <w:t xml:space="preserve"> (&lt; 0,10 breedtefractie), </w:t>
      </w:r>
      <w:r>
        <w:rPr>
          <w:rFonts w:ascii="Consolas" w:cs="Consolas" w:eastAsia="Consolas" w:hAnsi="Consolas"/>
          <w:color w:val="1F3A5F"/>
          <w:sz w:val="19"/>
          <w:szCs w:val="19"/>
        </w:rPr>
        <w:t xml:space="preserve">medium</w:t>
      </w:r>
      <w:r>
        <w:rPr>
          <w:rFonts w:ascii="Calibri" w:cs="Calibri" w:eastAsia="Calibri" w:hAnsi="Calibri"/>
          <w:color w:val="2B2B2B"/>
          <w:sz w:val="21"/>
          <w:szCs w:val="21"/>
        </w:rPr>
        <w:t xml:space="preserve"> (0,10-0,20) of </w:t>
      </w:r>
      <w:r>
        <w:rPr>
          <w:rFonts w:ascii="Consolas" w:cs="Consolas" w:eastAsia="Consolas" w:hAnsi="Consolas"/>
          <w:color w:val="1F3A5F"/>
          <w:sz w:val="19"/>
          <w:szCs w:val="19"/>
        </w:rPr>
        <w:t xml:space="preserve">high</w:t>
      </w:r>
      <w:r>
        <w:rPr>
          <w:rFonts w:ascii="Calibri" w:cs="Calibri" w:eastAsia="Calibri" w:hAnsi="Calibri"/>
          <w:color w:val="2B2B2B"/>
          <w:sz w:val="21"/>
          <w:szCs w:val="21"/>
        </w:rPr>
        <w:t xml:space="preserve"> (&gt; 0,20, of n_reference &lt; 30). De bootstrap dekt alleen de schattingsonzekerheid van de baseline, niet bron-, model- of specificatieonzekerheid.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8BC" w:sz="2"/>
              <w:left w:val="single" w:color="1F3A5F" w:sz="24"/>
              <w:bottom w:val="single" w:color="E4D8BC" w:sz="2"/>
              <w:right w:val="single" w:color="E4D8BC" w:sz="2"/>
            </w:tcBorders>
            <w:shd w:fill="F6F0E1" w:val="clear"/>
            <w:tcMar>
              <w:top w:type="dxa" w:w="140"/>
              <w:left w:type="dxa" w:w="180"/>
              <w:bottom w:type="dxa" w:w="140"/>
              <w:right w:type="dxa" w:w="160"/>
            </w:tcMar>
          </w:tcPr>
          <w:p>
            <w:r>
              <w:rPr>
                <w:rFonts w:ascii="Calibri" w:cs="Calibri" w:eastAsia="Calibri" w:hAnsi="Calibri"/>
                <w:b/>
                <w:bCs/>
                <w:color w:val="2B2B2B"/>
                <w:sz w:val="20"/>
                <w:szCs w:val="20"/>
              </w:rPr>
              <w:t xml:space="preserve">Specificatie-/multiverse-onzekerheid.</w:t>
            </w:r>
            <w:r>
              <w:rPr>
                <w:rFonts w:ascii="Calibri" w:cs="Calibri" w:eastAsia="Calibri" w:hAnsi="Calibri"/>
                <w:color w:val="2B2B2B"/>
                <w:sz w:val="20"/>
                <w:szCs w:val="20"/>
              </w:rPr>
              <w:t xml:space="preserve"> De keuzevrijheid in het ontwerp (winsorize-grens 2,5 vs 3 vs 3,5, weegschema, baseline-venster +/- 1 jaar) geeft samen </w:t>
            </w:r>
            <w:r>
              <w:rPr>
                <w:rFonts w:ascii="Calibri" w:cs="Calibri" w:eastAsia="Calibri" w:hAnsi="Calibri"/>
                <w:b/>
                <w:bCs/>
                <w:color w:val="2B2B2B"/>
                <w:sz w:val="20"/>
                <w:szCs w:val="20"/>
              </w:rPr>
              <w:t xml:space="preserve">~19 percentielpunten</w:t>
            </w:r>
            <w:r>
              <w:rPr>
                <w:rFonts w:ascii="Calibri" w:cs="Calibri" w:eastAsia="Calibri" w:hAnsi="Calibri"/>
                <w:color w:val="2B2B2B"/>
                <w:sz w:val="20"/>
                <w:szCs w:val="20"/>
              </w:rPr>
              <w:t xml:space="preserve"> spreiding. Behandel het cijfer als een band, niet als een puntschatting.</w:t>
            </w:r>
          </w:p>
        </w:tc>
      </w:tr>
    </w:tbl>
    <w:p>
      <w:pPr>
        <w:pBdr>
          <w:bottom w:val="single" w:color="3D72B4" w:sz="12" w:space="4"/>
        </w:pBdr>
        <w:spacing w:after="160" w:before="320"/>
      </w:pPr>
      <w:r>
        <w:rPr>
          <w:rFonts w:ascii="Cambria" w:cs="Cambria" w:eastAsia="Cambria" w:hAnsi="Cambria"/>
          <w:b/>
          <w:bCs/>
          <w:color w:val="1F3A5F"/>
          <w:sz w:val="30"/>
          <w:szCs w:val="30"/>
        </w:rPr>
        <w:t xml:space="preserve">7. Validatie en bewaking</w:t>
      </w:r>
    </w:p>
    <w:p>
      <w:pPr>
        <w:spacing w:after="80" w:before="160"/>
      </w:pPr>
      <w:r>
        <w:rPr>
          <w:rFonts w:ascii="Cambria" w:cs="Cambria" w:eastAsia="Cambria" w:hAnsi="Cambria"/>
          <w:b/>
          <w:bCs/>
          <w:color w:val="3D72B4"/>
          <w:sz w:val="21"/>
          <w:szCs w:val="21"/>
        </w:rPr>
        <w:t xml:space="preserve">Geautomatiseerde tests (de eerste validatielaag)</w:t>
      </w:r>
    </w:p>
    <w:p>
      <w:pPr>
        <w:pStyle w:val="ListParagraph"/>
        <w:numPr>
          <w:ilvl w:val="0"/>
          <w:numId w:val="3"/>
        </w:numPr>
        <w:spacing w:after="90" w:line="260"/>
      </w:pPr>
      <w:r>
        <w:rPr>
          <w:rFonts w:ascii="Calibri" w:cs="Calibri" w:eastAsia="Calibri" w:hAnsi="Calibri"/>
          <w:b/>
          <w:bCs/>
          <w:color w:val="2B2B2B"/>
          <w:sz w:val="21"/>
          <w:szCs w:val="21"/>
        </w:rPr>
        <w:t xml:space="preserve">Rekenkern: 205 tests over 14 bestanden</w:t>
      </w:r>
      <w:r>
        <w:rPr>
          <w:rFonts w:ascii="Calibri" w:cs="Calibri" w:eastAsia="Calibri" w:hAnsi="Calibri"/>
          <w:color w:val="2B2B2B"/>
          <w:sz w:val="21"/>
          <w:szCs w:val="21"/>
        </w:rPr>
        <w:t xml:space="preserve"> (</w:t>
      </w:r>
      <w:r>
        <w:rPr>
          <w:rFonts w:ascii="Consolas" w:cs="Consolas" w:eastAsia="Consolas" w:hAnsi="Consolas"/>
          <w:color w:val="1F3A5F"/>
          <w:sz w:val="19"/>
          <w:szCs w:val="19"/>
        </w:rPr>
        <w:t xml:space="preserve">cd app/engine &amp;&amp; npx tsc --noEmit &amp;&amp; npm test</w:t>
      </w:r>
      <w:r>
        <w:rPr>
          <w:rFonts w:ascii="Calibri" w:cs="Calibri" w:eastAsia="Calibri" w:hAnsi="Calibri"/>
          <w:color w:val="2B2B2B"/>
          <w:sz w:val="21"/>
          <w:szCs w:val="21"/>
        </w:rPr>
        <w:t xml:space="preserve">). O.a. </w:t>
      </w:r>
      <w:r>
        <w:rPr>
          <w:rFonts w:ascii="Consolas" w:cs="Consolas" w:eastAsia="Consolas" w:hAnsi="Consolas"/>
          <w:color w:val="1F3A5F"/>
          <w:sz w:val="19"/>
          <w:szCs w:val="19"/>
        </w:rPr>
        <w:t xml:space="preserve">registry.test.ts</w:t>
      </w:r>
      <w:r>
        <w:rPr>
          <w:rFonts w:ascii="Calibri" w:cs="Calibri" w:eastAsia="Calibri" w:hAnsi="Calibri"/>
          <w:color w:val="2B2B2B"/>
          <w:sz w:val="21"/>
          <w:szCs w:val="21"/>
        </w:rPr>
        <w:t xml:space="preserve"> (pre-registratie-synchronisatiebewaker, faalt bij stille wijzigingen), </w:t>
      </w:r>
      <w:r>
        <w:rPr>
          <w:rFonts w:ascii="Consolas" w:cs="Consolas" w:eastAsia="Consolas" w:hAnsi="Consolas"/>
          <w:color w:val="1F3A5F"/>
          <w:sz w:val="19"/>
          <w:szCs w:val="19"/>
        </w:rPr>
        <w:t xml:space="preserve">evidence.test.ts</w:t>
      </w:r>
      <w:r>
        <w:rPr>
          <w:rFonts w:ascii="Calibri" w:cs="Calibri" w:eastAsia="Calibri" w:hAnsi="Calibri"/>
          <w:color w:val="2B2B2B"/>
          <w:sz w:val="21"/>
          <w:szCs w:val="21"/>
        </w:rPr>
        <w:t xml:space="preserve"> (claim-discipline), </w:t>
      </w:r>
      <w:r>
        <w:rPr>
          <w:rFonts w:ascii="Consolas" w:cs="Consolas" w:eastAsia="Consolas" w:hAnsi="Consolas"/>
          <w:color w:val="1F3A5F"/>
          <w:sz w:val="19"/>
          <w:szCs w:val="19"/>
        </w:rPr>
        <w:t xml:space="preserve">zscore</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ecdf</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economic-pressure</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hybrid-headline</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v04</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bootstrap</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reference-audit</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seasonal</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smoothing</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brand-safety</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calibration</w:t>
      </w:r>
      <w:r>
        <w:rPr>
          <w:rFonts w:ascii="Calibri" w:cs="Calibri" w:eastAsia="Calibri" w:hAnsi="Calibri"/>
          <w:color w:val="2B2B2B"/>
          <w:sz w:val="21"/>
          <w:szCs w:val="21"/>
        </w:rPr>
        <w:t xml:space="preserve">.</w:t>
      </w:r>
    </w:p>
    <w:p>
      <w:pPr>
        <w:pStyle w:val="ListParagraph"/>
        <w:numPr>
          <w:ilvl w:val="0"/>
          <w:numId w:val="3"/>
        </w:numPr>
        <w:spacing w:after="90" w:line="260"/>
      </w:pPr>
      <w:r>
        <w:rPr>
          <w:rFonts w:ascii="Calibri" w:cs="Calibri" w:eastAsia="Calibri" w:hAnsi="Calibri"/>
          <w:b/>
          <w:bCs/>
          <w:color w:val="2B2B2B"/>
          <w:sz w:val="21"/>
          <w:szCs w:val="21"/>
        </w:rPr>
        <w:t xml:space="preserve">Pipeline: 12 standalone suites</w:t>
      </w:r>
      <w:r>
        <w:rPr>
          <w:rFonts w:ascii="Calibri" w:cs="Calibri" w:eastAsia="Calibri" w:hAnsi="Calibri"/>
          <w:color w:val="2B2B2B"/>
          <w:sz w:val="21"/>
          <w:szCs w:val="21"/>
        </w:rPr>
        <w:t xml:space="preserve"> (</w:t>
      </w:r>
      <w:r>
        <w:rPr>
          <w:rFonts w:ascii="Consolas" w:cs="Consolas" w:eastAsia="Consolas" w:hAnsi="Consolas"/>
          <w:color w:val="1F3A5F"/>
          <w:sz w:val="19"/>
          <w:szCs w:val="19"/>
        </w:rPr>
        <w:t xml:space="preserve">app/pipeline/tests/test_*.py</w:t>
      </w:r>
      <w:r>
        <w:rPr>
          <w:rFonts w:ascii="Calibri" w:cs="Calibri" w:eastAsia="Calibri" w:hAnsi="Calibri"/>
          <w:color w:val="2B2B2B"/>
          <w:sz w:val="21"/>
          <w:szCs w:val="21"/>
        </w:rPr>
        <w:t xml:space="preserve">).</w:t>
      </w:r>
    </w:p>
    <w:p>
      <w:pPr>
        <w:spacing w:after="80" w:before="160"/>
      </w:pPr>
      <w:r>
        <w:rPr>
          <w:rFonts w:ascii="Cambria" w:cs="Cambria" w:eastAsia="Cambria" w:hAnsi="Cambria"/>
          <w:b/>
          <w:bCs/>
          <w:color w:val="3D72B4"/>
          <w:sz w:val="21"/>
          <w:szCs w:val="21"/>
        </w:rPr>
        <w:t xml:space="preserve">Referentie-audit</w:t>
      </w:r>
    </w:p>
    <w:p>
      <w:pPr>
        <w:spacing w:after="140" w:line="264"/>
        <w:jc w:val="both"/>
      </w:pPr>
      <w:r>
        <w:rPr>
          <w:rFonts w:ascii="Consolas" w:cs="Consolas" w:eastAsia="Consolas" w:hAnsi="Consolas"/>
          <w:color w:val="1F3A5F"/>
          <w:sz w:val="19"/>
          <w:szCs w:val="19"/>
        </w:rPr>
        <w:t xml:space="preserve">reference-audit.ts</w:t>
      </w:r>
      <w:r>
        <w:rPr>
          <w:rFonts w:ascii="Calibri" w:cs="Calibri" w:eastAsia="Calibri" w:hAnsi="Calibri"/>
          <w:color w:val="2B2B2B"/>
          <w:sz w:val="21"/>
          <w:szCs w:val="21"/>
        </w:rPr>
        <w:t xml:space="preserve"> reproduceert het dagpercentiel uit zijn eigen referentie en alarmeert (canary) bij niet-reproduceerbaar, degeneraat (</w:t>
      </w:r>
      <w:r>
        <w:rPr>
          <w:rFonts w:ascii="Consolas" w:cs="Consolas" w:eastAsia="Consolas" w:hAnsi="Consolas"/>
          <w:color w:val="1F3A5F"/>
          <w:sz w:val="19"/>
          <w:szCs w:val="19"/>
        </w:rPr>
        <w:t xml:space="preserve">sd &lt;= 1e-4</w:t>
      </w:r>
      <w:r>
        <w:rPr>
          <w:rFonts w:ascii="Calibri" w:cs="Calibri" w:eastAsia="Calibri" w:hAnsi="Calibri"/>
          <w:color w:val="2B2B2B"/>
          <w:sz w:val="21"/>
          <w:szCs w:val="21"/>
        </w:rPr>
        <w:t xml:space="preserve">), te dun (</w:t>
      </w:r>
      <w:r>
        <w:rPr>
          <w:rFonts w:ascii="Consolas" w:cs="Consolas" w:eastAsia="Consolas" w:hAnsi="Consolas"/>
          <w:color w:val="1F3A5F"/>
          <w:sz w:val="19"/>
          <w:szCs w:val="19"/>
        </w:rPr>
        <w:t xml:space="preserve">n &lt; 30</w:t>
      </w:r>
      <w:r>
        <w:rPr>
          <w:rFonts w:ascii="Calibri" w:cs="Calibri" w:eastAsia="Calibri" w:hAnsi="Calibri"/>
          <w:color w:val="2B2B2B"/>
          <w:sz w:val="21"/>
          <w:szCs w:val="21"/>
        </w:rPr>
        <w:t xml:space="preserve">) of overgevoelig.</w:t>
      </w:r>
    </w:p>
    <w:p>
      <w:pPr>
        <w:spacing w:after="80" w:before="160"/>
      </w:pPr>
      <w:r>
        <w:rPr>
          <w:rFonts w:ascii="Cambria" w:cs="Cambria" w:eastAsia="Cambria" w:hAnsi="Cambria"/>
          <w:b/>
          <w:bCs/>
          <w:color w:val="3D72B4"/>
          <w:sz w:val="21"/>
          <w:szCs w:val="21"/>
        </w:rPr>
        <w:t xml:space="preserve">Operationele bewaking in lagen (doc 08)</w:t>
      </w:r>
    </w:p>
    <w:p>
      <w:pPr>
        <w:spacing w:after="140" w:line="264"/>
        <w:jc w:val="both"/>
      </w:pPr>
      <w:r>
        <w:rPr>
          <w:rFonts w:ascii="Calibri" w:cs="Calibri" w:eastAsia="Calibri" w:hAnsi="Calibri"/>
          <w:color w:val="2B2B2B"/>
          <w:sz w:val="21"/>
          <w:szCs w:val="21"/>
        </w:rPr>
        <w:t xml:space="preserve">Cron-Worker + </w:t>
      </w:r>
      <w:r>
        <w:rPr>
          <w:rFonts w:ascii="Consolas" w:cs="Consolas" w:eastAsia="Consolas" w:hAnsi="Consolas"/>
          <w:color w:val="1F3A5F"/>
          <w:sz w:val="19"/>
          <w:szCs w:val="19"/>
        </w:rPr>
        <w:t xml:space="preserve">daily.yml</w:t>
      </w:r>
      <w:r>
        <w:rPr>
          <w:rFonts w:ascii="Calibri" w:cs="Calibri" w:eastAsia="Calibri" w:hAnsi="Calibri"/>
          <w:color w:val="2B2B2B"/>
          <w:sz w:val="21"/>
          <w:szCs w:val="21"/>
        </w:rPr>
        <w:t xml:space="preserve"> (primair) -&gt; fetcher-ladders met cache-/mock-fallback -&gt; </w:t>
      </w:r>
      <w:r>
        <w:rPr>
          <w:rFonts w:ascii="Consolas" w:cs="Consolas" w:eastAsia="Consolas" w:hAnsi="Consolas"/>
          <w:color w:val="1F3A5F"/>
          <w:sz w:val="19"/>
          <w:szCs w:val="19"/>
        </w:rPr>
        <w:t xml:space="preserve">healthcheck.py</w:t>
      </w:r>
      <w:r>
        <w:rPr>
          <w:rFonts w:ascii="Calibri" w:cs="Calibri" w:eastAsia="Calibri" w:hAnsi="Calibri"/>
          <w:color w:val="2B2B2B"/>
          <w:sz w:val="21"/>
          <w:szCs w:val="21"/>
        </w:rPr>
        <w:t xml:space="preserve">-canary (verdict critical/degraded/ok; alarmeert op afwezigheid en op de </w:t>
      </w:r>
      <w:r>
        <w:rPr>
          <w:rFonts w:ascii="Consolas" w:cs="Consolas" w:eastAsia="Consolas" w:hAnsi="Consolas"/>
          <w:color w:val="1F3A5F"/>
          <w:sz w:val="19"/>
          <w:szCs w:val="19"/>
        </w:rPr>
        <w:t xml:space="preserve">simulated</w:t>
      </w:r>
      <w:r>
        <w:rPr>
          <w:rFonts w:ascii="Calibri" w:cs="Calibri" w:eastAsia="Calibri" w:hAnsi="Calibri"/>
          <w:color w:val="2B2B2B"/>
          <w:sz w:val="21"/>
          <w:szCs w:val="21"/>
        </w:rPr>
        <w:t xml:space="preserve">-vlag, niet op een waarde 0) -&gt; </w:t>
      </w:r>
      <w:r>
        <w:rPr>
          <w:rFonts w:ascii="Consolas" w:cs="Consolas" w:eastAsia="Consolas" w:hAnsi="Consolas"/>
          <w:color w:val="1F3A5F"/>
          <w:sz w:val="19"/>
          <w:szCs w:val="19"/>
        </w:rPr>
        <w:t xml:space="preserve">verify_live.py</w:t>
      </w:r>
      <w:r>
        <w:rPr>
          <w:rFonts w:ascii="Calibri" w:cs="Calibri" w:eastAsia="Calibri" w:hAnsi="Calibri"/>
          <w:color w:val="2B2B2B"/>
          <w:sz w:val="21"/>
          <w:szCs w:val="21"/>
        </w:rPr>
        <w:t xml:space="preserve"> (structuurchecks, o.a. baseline-integriteit) -&gt; </w:t>
      </w:r>
      <w:r>
        <w:rPr>
          <w:rFonts w:ascii="Consolas" w:cs="Consolas" w:eastAsia="Consolas" w:hAnsi="Consolas"/>
          <w:color w:val="1F3A5F"/>
          <w:sz w:val="19"/>
          <w:szCs w:val="19"/>
        </w:rPr>
        <w:t xml:space="preserve">monitor.yml</w:t>
      </w:r>
      <w:r>
        <w:rPr>
          <w:rFonts w:ascii="Calibri" w:cs="Calibri" w:eastAsia="Calibri" w:hAnsi="Calibri"/>
          <w:color w:val="2B2B2B"/>
          <w:sz w:val="21"/>
          <w:szCs w:val="21"/>
        </w:rPr>
        <w:t xml:space="preserve"> (elke 20 min, onafhankelijke bewaker) -&gt; </w:t>
      </w:r>
      <w:r>
        <w:rPr>
          <w:rFonts w:ascii="Consolas" w:cs="Consolas" w:eastAsia="Consolas" w:hAnsi="Consolas"/>
          <w:color w:val="1F3A5F"/>
          <w:sz w:val="19"/>
          <w:szCs w:val="19"/>
        </w:rPr>
        <w:t xml:space="preserve">alert.py</w:t>
      </w:r>
      <w:r>
        <w:rPr>
          <w:rFonts w:ascii="Calibri" w:cs="Calibri" w:eastAsia="Calibri" w:hAnsi="Calibri"/>
          <w:color w:val="2B2B2B"/>
          <w:sz w:val="21"/>
          <w:szCs w:val="21"/>
        </w:rPr>
        <w:t xml:space="preserve"> (e-mail/Telegram bij faal). Deze checks bewaken </w:t>
      </w:r>
      <w:r>
        <w:rPr>
          <w:rFonts w:ascii="Calibri" w:cs="Calibri" w:eastAsia="Calibri" w:hAnsi="Calibri"/>
          <w:b/>
          <w:bCs/>
          <w:color w:val="2B2B2B"/>
          <w:sz w:val="21"/>
          <w:szCs w:val="21"/>
        </w:rPr>
        <w:t xml:space="preserve">vorm en versheid, geen inhoudelijke juistheid</w:t>
      </w:r>
      <w:r>
        <w:rPr>
          <w:rFonts w:ascii="Calibri" w:cs="Calibri" w:eastAsia="Calibri" w:hAnsi="Calibri"/>
          <w:color w:val="2B2B2B"/>
          <w:sz w:val="21"/>
          <w:szCs w:val="21"/>
        </w:rPr>
        <w:t xml:space="preserve">: een vangnet, geen bewijs.</w:t>
      </w:r>
    </w:p>
    <w:p>
      <w:pPr>
        <w:pBdr>
          <w:bottom w:val="single" w:color="3D72B4" w:sz="12" w:space="4"/>
        </w:pBdr>
        <w:spacing w:after="160" w:before="320"/>
      </w:pPr>
      <w:r>
        <w:rPr>
          <w:rFonts w:ascii="Cambria" w:cs="Cambria" w:eastAsia="Cambria" w:hAnsi="Cambria"/>
          <w:b/>
          <w:bCs/>
          <w:color w:val="1F3A5F"/>
          <w:sz w:val="30"/>
          <w:szCs w:val="30"/>
        </w:rPr>
        <w:t xml:space="preserve">8. Inzage, reproductie en validatie - hoe u het zelf narekent</w:t>
      </w:r>
    </w:p>
    <w:p>
      <w:pPr>
        <w:spacing w:after="140" w:line="264"/>
        <w:jc w:val="both"/>
      </w:pPr>
      <w:r>
        <w:rPr>
          <w:rFonts w:ascii="Calibri" w:cs="Calibri" w:eastAsia="Calibri" w:hAnsi="Calibri"/>
          <w:b/>
          <w:bCs/>
          <w:color w:val="2B2B2B"/>
          <w:sz w:val="21"/>
          <w:szCs w:val="21"/>
        </w:rPr>
        <w:t xml:space="preserve">1. De live data lezen</w:t>
      </w:r>
      <w:r>
        <w:rPr>
          <w:rFonts w:ascii="Calibri" w:cs="Calibri" w:eastAsia="Calibri" w:hAnsi="Calibri"/>
          <w:color w:val="2B2B2B"/>
          <w:sz w:val="21"/>
          <w:szCs w:val="21"/>
        </w:rPr>
        <w:t xml:space="preserve"> (cache-busten verplicht; nooit diagnosticeren op gecommitte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8BC" w:sz="2"/>
              <w:left w:val="single" w:color="3D72B4" w:sz="18"/>
              <w:bottom w:val="single" w:color="E4D8BC" w:sz="2"/>
              <w:right w:val="single" w:color="E4D8BC" w:sz="2"/>
            </w:tcBorders>
            <w:shd w:fill="F6F0E1" w:val="clear"/>
            <w:tcMar>
              <w:top w:type="dxa" w:w="100"/>
              <w:left w:type="dxa" w:w="160"/>
              <w:bottom w:type="dxa" w:w="100"/>
              <w:right w:type="dxa" w:w="120"/>
            </w:tcMar>
          </w:tcPr>
          <w:p>
            <w:pPr>
              <w:spacing w:after="0"/>
            </w:pPr>
            <w:r>
              <w:rPr>
                <w:rFonts w:ascii="Consolas" w:cs="Consolas" w:eastAsia="Consolas" w:hAnsi="Consolas"/>
                <w:color w:val="1F3A5F"/>
                <w:sz w:val="18"/>
                <w:szCs w:val="18"/>
              </w:rPr>
              <w:t xml:space="preserve">curl -s "https://les-hautes-alpes-sbi.brainwolves.workers.dev/data/latest.json?cb=$(date +%s)"</w:t>
            </w:r>
          </w:p>
        </w:tc>
      </w:tr>
    </w:tbl>
    <w:p>
      <w:pPr>
        <w:spacing w:after="60"/>
      </w:pPr>
    </w:p>
    <w:p>
      <w:pPr>
        <w:spacing w:after="140" w:line="264"/>
        <w:jc w:val="both"/>
      </w:pPr>
      <w:r>
        <w:rPr>
          <w:rFonts w:ascii="Calibri" w:cs="Calibri" w:eastAsia="Calibri" w:hAnsi="Calibri"/>
          <w:color w:val="2B2B2B"/>
          <w:sz w:val="21"/>
          <w:szCs w:val="21"/>
        </w:rPr>
        <w:t xml:space="preserve">Velden om te checken: </w:t>
      </w:r>
      <w:r>
        <w:rPr>
          <w:rFonts w:ascii="Consolas" w:cs="Consolas" w:eastAsia="Consolas" w:hAnsi="Consolas"/>
          <w:color w:val="1F3A5F"/>
          <w:sz w:val="19"/>
          <w:szCs w:val="19"/>
        </w:rPr>
        <w:t xml:space="preserve">daily_pressure</w:t>
      </w:r>
      <w:r>
        <w:rPr>
          <w:rFonts w:ascii="Calibri" w:cs="Calibri" w:eastAsia="Calibri" w:hAnsi="Calibri"/>
          <w:color w:val="2B2B2B"/>
          <w:sz w:val="21"/>
          <w:szCs w:val="21"/>
        </w:rPr>
        <w:t xml:space="preserve"> (kop: score, z_slow, z_fast, w_fast, components, traffic.n_reference), </w:t>
      </w:r>
      <w:r>
        <w:rPr>
          <w:rFonts w:ascii="Consolas" w:cs="Consolas" w:eastAsia="Consolas" w:hAnsi="Consolas"/>
          <w:color w:val="1F3A5F"/>
          <w:sz w:val="19"/>
          <w:szCs w:val="19"/>
        </w:rPr>
        <w:t xml:space="preserve">broad_pressure</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economic_pressure</w:t>
      </w:r>
      <w:r>
        <w:rPr>
          <w:rFonts w:ascii="Calibri" w:cs="Calibri" w:eastAsia="Calibri" w:hAnsi="Calibri"/>
          <w:color w:val="2B2B2B"/>
          <w:sz w:val="21"/>
          <w:szCs w:val="21"/>
        </w:rPr>
        <w:t xml:space="preserve"> (sub-views), </w:t>
      </w:r>
      <w:r>
        <w:rPr>
          <w:rFonts w:ascii="Consolas" w:cs="Consolas" w:eastAsia="Consolas" w:hAnsi="Consolas"/>
          <w:color w:val="1F3A5F"/>
          <w:sz w:val="19"/>
          <w:szCs w:val="19"/>
        </w:rPr>
        <w:t xml:space="preserve">percentile.short_24m</w:t>
      </w:r>
      <w:r>
        <w:rPr>
          <w:rFonts w:ascii="Calibri" w:cs="Calibri" w:eastAsia="Calibri" w:hAnsi="Calibri"/>
          <w:color w:val="2B2B2B"/>
          <w:sz w:val="21"/>
          <w:szCs w:val="21"/>
        </w:rPr>
        <w:t xml:space="preserve"> (relatief), </w:t>
      </w:r>
      <w:r>
        <w:rPr>
          <w:rFonts w:ascii="Consolas" w:cs="Consolas" w:eastAsia="Consolas" w:hAnsi="Consolas"/>
          <w:color w:val="1F3A5F"/>
          <w:sz w:val="19"/>
          <w:szCs w:val="19"/>
        </w:rPr>
        <w:t xml:space="preserve">uncertainty</w:t>
      </w:r>
      <w:r>
        <w:rPr>
          <w:rFonts w:ascii="Calibri" w:cs="Calibri" w:eastAsia="Calibri" w:hAnsi="Calibri"/>
          <w:color w:val="2B2B2B"/>
          <w:sz w:val="21"/>
          <w:szCs w:val="21"/>
        </w:rPr>
        <w:t xml:space="preserve"> (90%-band), </w:t>
      </w:r>
      <w:r>
        <w:rPr>
          <w:rFonts w:ascii="Consolas" w:cs="Consolas" w:eastAsia="Consolas" w:hAnsi="Consolas"/>
          <w:color w:val="1F3A5F"/>
          <w:sz w:val="19"/>
          <w:szCs w:val="19"/>
        </w:rPr>
        <w:t xml:space="preserve">data_quality</w:t>
      </w:r>
      <w:r>
        <w:rPr>
          <w:rFonts w:ascii="Calibri" w:cs="Calibri" w:eastAsia="Calibri" w:hAnsi="Calibri"/>
          <w:color w:val="2B2B2B"/>
          <w:sz w:val="21"/>
          <w:szCs w:val="21"/>
        </w:rPr>
        <w:t xml:space="preserve"> (methodology_version, indicators_simulated/missing, demo_fraction). </w:t>
      </w:r>
      <w:r>
        <w:rPr>
          <w:rFonts w:ascii="Consolas" w:cs="Consolas" w:eastAsia="Consolas" w:hAnsi="Consolas"/>
          <w:color w:val="1F3A5F"/>
          <w:sz w:val="19"/>
          <w:szCs w:val="19"/>
        </w:rPr>
        <w:t xml:space="preserve">latest-expert.json</w:t>
      </w:r>
      <w:r>
        <w:rPr>
          <w:rFonts w:ascii="Calibri" w:cs="Calibri" w:eastAsia="Calibri" w:hAnsi="Calibri"/>
          <w:color w:val="2B2B2B"/>
          <w:sz w:val="21"/>
          <w:szCs w:val="21"/>
        </w:rPr>
        <w:t xml:space="preserve"> bevat het volledige </w:t>
      </w:r>
      <w:r>
        <w:rPr>
          <w:rFonts w:ascii="Consolas" w:cs="Consolas" w:eastAsia="Consolas" w:hAnsi="Consolas"/>
          <w:color w:val="1F3A5F"/>
          <w:sz w:val="19"/>
          <w:szCs w:val="19"/>
        </w:rPr>
        <w:t xml:space="preserve">v04</w:t>
      </w:r>
      <w:r>
        <w:rPr>
          <w:rFonts w:ascii="Calibri" w:cs="Calibri" w:eastAsia="Calibri" w:hAnsi="Calibri"/>
          <w:color w:val="2B2B2B"/>
          <w:sz w:val="21"/>
          <w:szCs w:val="21"/>
        </w:rPr>
        <w:t xml:space="preserve">-blok met per-indicator </w:t>
      </w:r>
      <w:r>
        <w:rPr>
          <w:rFonts w:ascii="Consolas" w:cs="Consolas" w:eastAsia="Consolas" w:hAnsi="Consolas"/>
          <w:color w:val="1F3A5F"/>
          <w:sz w:val="19"/>
          <w:szCs w:val="19"/>
        </w:rPr>
        <w:t xml:space="preserve">z_kort</w:t>
      </w:r>
      <w:r>
        <w:rPr>
          <w:rFonts w:ascii="Calibri" w:cs="Calibri" w:eastAsia="Calibri" w:hAnsi="Calibri"/>
          <w:color w:val="2B2B2B"/>
          <w:sz w:val="21"/>
          <w:szCs w:val="21"/>
        </w:rPr>
        <w:t xml:space="preserve">/</w:t>
      </w:r>
      <w:r>
        <w:rPr>
          <w:rFonts w:ascii="Consolas" w:cs="Consolas" w:eastAsia="Consolas" w:hAnsi="Consolas"/>
          <w:color w:val="1F3A5F"/>
          <w:sz w:val="19"/>
          <w:szCs w:val="19"/>
        </w:rPr>
        <w:t xml:space="preserve">z_lang</w:t>
      </w:r>
      <w:r>
        <w:rPr>
          <w:rFonts w:ascii="Calibri" w:cs="Calibri" w:eastAsia="Calibri" w:hAnsi="Calibri"/>
          <w:color w:val="2B2B2B"/>
          <w:sz w:val="21"/>
          <w:szCs w:val="21"/>
        </w:rPr>
        <w:t xml:space="preserve">.</w:t>
      </w:r>
    </w:p>
    <w:p>
      <w:pPr>
        <w:spacing w:after="140" w:line="264"/>
        <w:jc w:val="both"/>
      </w:pPr>
      <w:r>
        <w:rPr>
          <w:rFonts w:ascii="Calibri" w:cs="Calibri" w:eastAsia="Calibri" w:hAnsi="Calibri"/>
          <w:b/>
          <w:bCs/>
          <w:color w:val="2B2B2B"/>
          <w:sz w:val="21"/>
          <w:szCs w:val="21"/>
        </w:rPr>
        <w:t xml:space="preserve">2. De broncode inzien en draaien.</w:t>
      </w:r>
      <w:r>
        <w:rPr>
          <w:rFonts w:ascii="Calibri" w:cs="Calibri" w:eastAsia="Calibri" w:hAnsi="Calibri"/>
          <w:color w:val="2B2B2B"/>
          <w:sz w:val="21"/>
          <w:szCs w:val="21"/>
        </w:rPr>
        <w:t xml:space="preserve"> Repo: </w:t>
      </w:r>
      <w:r>
        <w:rPr>
          <w:rFonts w:ascii="Consolas" w:cs="Consolas" w:eastAsia="Consolas" w:hAnsi="Consolas"/>
          <w:color w:val="1F3A5F"/>
          <w:sz w:val="19"/>
          <w:szCs w:val="19"/>
        </w:rPr>
        <w:t xml:space="preserve">github.com/PeterHoogland/lhaa-sbi-barometer-</w:t>
      </w:r>
      <w:r>
        <w:rPr>
          <w:rFonts w:ascii="Calibri" w:cs="Calibri" w:eastAsia="Calibri" w:hAnsi="Calibri"/>
          <w:color w:val="2B2B2B"/>
          <w:sz w:val="21"/>
          <w:szCs w:val="21"/>
        </w:rPr>
        <w:t xml:space="preserve">. Structuur: </w:t>
      </w:r>
      <w:r>
        <w:rPr>
          <w:rFonts w:ascii="Consolas" w:cs="Consolas" w:eastAsia="Consolas" w:hAnsi="Consolas"/>
          <w:color w:val="1F3A5F"/>
          <w:sz w:val="19"/>
          <w:szCs w:val="19"/>
        </w:rPr>
        <w:t xml:space="preserve">app/engine</w:t>
      </w:r>
      <w:r>
        <w:rPr>
          <w:rFonts w:ascii="Calibri" w:cs="Calibri" w:eastAsia="Calibri" w:hAnsi="Calibri"/>
          <w:color w:val="2B2B2B"/>
          <w:sz w:val="21"/>
          <w:szCs w:val="21"/>
        </w:rPr>
        <w:t xml:space="preserve"> (TS-rekenkern), </w:t>
      </w:r>
      <w:r>
        <w:rPr>
          <w:rFonts w:ascii="Consolas" w:cs="Consolas" w:eastAsia="Consolas" w:hAnsi="Consolas"/>
          <w:color w:val="1F3A5F"/>
          <w:sz w:val="19"/>
          <w:szCs w:val="19"/>
        </w:rPr>
        <w:t xml:space="preserve">app/pipeline</w:t>
      </w:r>
      <w:r>
        <w:rPr>
          <w:rFonts w:ascii="Calibri" w:cs="Calibri" w:eastAsia="Calibri" w:hAnsi="Calibri"/>
          <w:color w:val="2B2B2B"/>
          <w:sz w:val="21"/>
          <w:szCs w:val="21"/>
        </w:rPr>
        <w:t xml:space="preserve"> (Python), </w:t>
      </w:r>
      <w:r>
        <w:rPr>
          <w:rFonts w:ascii="Consolas" w:cs="Consolas" w:eastAsia="Consolas" w:hAnsi="Consolas"/>
          <w:color w:val="1F3A5F"/>
          <w:sz w:val="19"/>
          <w:szCs w:val="19"/>
        </w:rPr>
        <w:t xml:space="preserve">app/web</w:t>
      </w:r>
      <w:r>
        <w:rPr>
          <w:rFonts w:ascii="Calibri" w:cs="Calibri" w:eastAsia="Calibri" w:hAnsi="Calibri"/>
          <w:color w:val="2B2B2B"/>
          <w:sz w:val="21"/>
          <w:szCs w:val="21"/>
        </w:rPr>
        <w:t xml:space="preserve">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8BC" w:sz="2"/>
              <w:left w:val="single" w:color="3D72B4" w:sz="18"/>
              <w:bottom w:val="single" w:color="E4D8BC" w:sz="2"/>
              <w:right w:val="single" w:color="E4D8BC" w:sz="2"/>
            </w:tcBorders>
            <w:shd w:fill="F6F0E1" w:val="clear"/>
            <w:tcMar>
              <w:top w:type="dxa" w:w="100"/>
              <w:left w:type="dxa" w:w="160"/>
              <w:bottom w:type="dxa" w:w="100"/>
              <w:right w:type="dxa" w:w="120"/>
            </w:tcMar>
          </w:tcPr>
          <w:p>
            <w:pPr>
              <w:spacing w:after="40"/>
            </w:pPr>
            <w:r>
              <w:rPr>
                <w:rFonts w:ascii="Consolas" w:cs="Consolas" w:eastAsia="Consolas" w:hAnsi="Consolas"/>
                <w:color w:val="1F3A5F"/>
                <w:sz w:val="18"/>
                <w:szCs w:val="18"/>
              </w:rPr>
              <w:t xml:space="preserve">cd app/engine &amp;&amp; npx tsc --noEmit &amp;&amp; npm test     # rekenkern, 205 tests</w:t>
            </w:r>
          </w:p>
          <w:p>
            <w:pPr>
              <w:spacing w:after="40"/>
            </w:pPr>
            <w:r>
              <w:rPr>
                <w:rFonts w:ascii="Consolas" w:cs="Consolas" w:eastAsia="Consolas" w:hAnsi="Consolas"/>
                <w:color w:val="1F3A5F"/>
                <w:sz w:val="18"/>
                <w:szCs w:val="18"/>
              </w:rPr>
              <w:t xml:space="preserve">npm run generate-fixture                           # reconstrueert historie + output (~150s)</w:t>
            </w:r>
          </w:p>
          <w:p>
            <w:pPr>
              <w:spacing w:after="0"/>
            </w:pPr>
            <w:r>
              <w:rPr>
                <w:rFonts w:ascii="Consolas" w:cs="Consolas" w:eastAsia="Consolas" w:hAnsi="Consolas"/>
                <w:color w:val="1F3A5F"/>
                <w:sz w:val="18"/>
                <w:szCs w:val="18"/>
              </w:rPr>
              <w:t xml:space="preserve">cd ../pipeline &amp;&amp; for t in tests/test_*.py; do python3 "$t"; done   # 12 suites</w:t>
            </w:r>
          </w:p>
        </w:tc>
      </w:tr>
    </w:tbl>
    <w:p>
      <w:pPr>
        <w:spacing w:after="60"/>
      </w:pPr>
    </w:p>
    <w:p>
      <w:pPr>
        <w:spacing w:after="140" w:line="264"/>
        <w:jc w:val="both"/>
      </w:pPr>
      <w:r>
        <w:rPr>
          <w:rFonts w:ascii="Calibri" w:cs="Calibri" w:eastAsia="Calibri" w:hAnsi="Calibri"/>
          <w:color w:val="2B2B2B"/>
          <w:sz w:val="21"/>
          <w:szCs w:val="21"/>
        </w:rPr>
        <w:t xml:space="preserve">De rekenkern is deterministisch (geseed op de datum): een herberekening op dezelfde input geeft hetzelfde getal.</w:t>
      </w:r>
    </w:p>
    <w:p>
      <w:pPr>
        <w:spacing w:after="140" w:line="264"/>
        <w:jc w:val="both"/>
      </w:pPr>
      <w:r>
        <w:rPr>
          <w:rFonts w:ascii="Calibri" w:cs="Calibri" w:eastAsia="Calibri" w:hAnsi="Calibri"/>
          <w:b/>
          <w:bCs/>
          <w:color w:val="2B2B2B"/>
          <w:sz w:val="21"/>
          <w:szCs w:val="21"/>
        </w:rPr>
        <w:t xml:space="preserve">3. Het pre-registratie- en wijzigingsspoor.</w:t>
      </w:r>
      <w:r>
        <w:rPr>
          <w:rFonts w:ascii="Calibri" w:cs="Calibri" w:eastAsia="Calibri" w:hAnsi="Calibri"/>
          <w:color w:val="2B2B2B"/>
          <w:sz w:val="21"/>
          <w:szCs w:val="21"/>
        </w:rPr>
        <w:t xml:space="preserve"> </w:t>
      </w:r>
      <w:r>
        <w:rPr>
          <w:rFonts w:ascii="Consolas" w:cs="Consolas" w:eastAsia="Consolas" w:hAnsi="Consolas"/>
          <w:color w:val="1F3A5F"/>
          <w:sz w:val="19"/>
          <w:szCs w:val="19"/>
        </w:rPr>
        <w:t xml:space="preserve">00_Pre-Registratie.md</w:t>
      </w:r>
      <w:r>
        <w:rPr>
          <w:rFonts w:ascii="Calibri" w:cs="Calibri" w:eastAsia="Calibri" w:hAnsi="Calibri"/>
          <w:color w:val="2B2B2B"/>
          <w:sz w:val="21"/>
          <w:szCs w:val="21"/>
        </w:rPr>
        <w:t xml:space="preserve"> §4.1 bevat elk amendement (4.1.1 t/m 4.1.14) met datum, aanleiding en regel. </w:t>
      </w:r>
      <w:r>
        <w:rPr>
          <w:rFonts w:ascii="Consolas" w:cs="Consolas" w:eastAsia="Consolas" w:hAnsi="Consolas"/>
          <w:color w:val="1F3A5F"/>
          <w:sz w:val="19"/>
          <w:szCs w:val="19"/>
        </w:rPr>
        <w:t xml:space="preserve">CHANGELOG.md</w:t>
      </w:r>
      <w:r>
        <w:rPr>
          <w:rFonts w:ascii="Calibri" w:cs="Calibri" w:eastAsia="Calibri" w:hAnsi="Calibri"/>
          <w:color w:val="2B2B2B"/>
          <w:sz w:val="21"/>
          <w:szCs w:val="21"/>
        </w:rPr>
        <w:t xml:space="preserve"> is de volledige audit-trail. Het bevroren publicatiepakket staat in </w:t>
      </w:r>
      <w:r>
        <w:rPr>
          <w:rFonts w:ascii="Consolas" w:cs="Consolas" w:eastAsia="Consolas" w:hAnsi="Consolas"/>
          <w:color w:val="1F3A5F"/>
          <w:sz w:val="19"/>
          <w:szCs w:val="19"/>
        </w:rPr>
        <w:t xml:space="preserve">OSF_PUBLICATIE/</w:t>
      </w:r>
      <w:r>
        <w:rPr>
          <w:rFonts w:ascii="Calibri" w:cs="Calibri" w:eastAsia="Calibri" w:hAnsi="Calibri"/>
          <w:color w:val="2B2B2B"/>
          <w:sz w:val="21"/>
          <w:szCs w:val="21"/>
        </w:rPr>
        <w:t xml:space="preserve"> (docs 00-09 + </w:t>
      </w:r>
      <w:r>
        <w:rPr>
          <w:rFonts w:ascii="Consolas" w:cs="Consolas" w:eastAsia="Consolas" w:hAnsi="Consolas"/>
          <w:color w:val="1F3A5F"/>
          <w:sz w:val="19"/>
          <w:szCs w:val="19"/>
        </w:rPr>
        <w:t xml:space="preserve">SHA256-MANIFEST.txt</w:t>
      </w:r>
      <w:r>
        <w:rPr>
          <w:rFonts w:ascii="Calibri" w:cs="Calibri" w:eastAsia="Calibri" w:hAnsi="Calibri"/>
          <w:color w:val="2B2B2B"/>
          <w:sz w:val="21"/>
          <w:szCs w:val="21"/>
        </w:rPr>
        <w:t xml:space="preserve">, met een 30-dagen-wijzigingsprotocol).</w:t>
      </w:r>
    </w:p>
    <w:p>
      <w:pPr>
        <w:pBdr>
          <w:bottom w:val="single" w:color="3D72B4" w:sz="12" w:space="4"/>
        </w:pBdr>
        <w:spacing w:after="160" w:before="320"/>
      </w:pPr>
      <w:r>
        <w:rPr>
          <w:rFonts w:ascii="Cambria" w:cs="Cambria" w:eastAsia="Cambria" w:hAnsi="Cambria"/>
          <w:b/>
          <w:bCs/>
          <w:color w:val="1F3A5F"/>
          <w:sz w:val="30"/>
          <w:szCs w:val="30"/>
        </w:rPr>
        <w:t xml:space="preserve">9. Eerlijke grenzen (lees dit als reviewer eerst)</w:t>
      </w:r>
    </w:p>
    <w:p>
      <w:pPr>
        <w:pStyle w:val="ListParagraph"/>
        <w:numPr>
          <w:ilvl w:val="0"/>
          <w:numId w:val="2"/>
        </w:numPr>
        <w:spacing w:after="110" w:line="260"/>
      </w:pPr>
      <w:r>
        <w:rPr>
          <w:rFonts w:ascii="Calibri" w:cs="Calibri" w:eastAsia="Calibri" w:hAnsi="Calibri"/>
          <w:b/>
          <w:bCs/>
          <w:color w:val="2B2B2B"/>
          <w:sz w:val="21"/>
          <w:szCs w:val="21"/>
        </w:rPr>
        <w:t xml:space="preserve">Geen nepdata als echte meting.</w:t>
      </w:r>
      <w:r>
        <w:rPr>
          <w:rFonts w:ascii="Calibri" w:cs="Calibri" w:eastAsia="Calibri" w:hAnsi="Calibri"/>
          <w:color w:val="2B2B2B"/>
          <w:sz w:val="21"/>
          <w:szCs w:val="21"/>
        </w:rPr>
        <w:t xml:space="preserve"> Een ontbrekende waarde wordt </w:t>
      </w:r>
      <w:r>
        <w:rPr>
          <w:rFonts w:ascii="Consolas" w:cs="Consolas" w:eastAsia="Consolas" w:hAnsi="Consolas"/>
          <w:color w:val="1F3A5F"/>
          <w:sz w:val="19"/>
          <w:szCs w:val="19"/>
        </w:rPr>
        <w:t xml:space="preserve">null</w:t>
      </w:r>
      <w:r>
        <w:rPr>
          <w:rFonts w:ascii="Calibri" w:cs="Calibri" w:eastAsia="Calibri" w:hAnsi="Calibri"/>
          <w:color w:val="2B2B2B"/>
          <w:sz w:val="21"/>
          <w:szCs w:val="21"/>
        </w:rPr>
        <w:t xml:space="preserve"> + </w:t>
      </w:r>
      <w:r>
        <w:rPr>
          <w:rFonts w:ascii="Consolas" w:cs="Consolas" w:eastAsia="Consolas" w:hAnsi="Consolas"/>
          <w:color w:val="1F3A5F"/>
          <w:sz w:val="19"/>
          <w:szCs w:val="19"/>
        </w:rPr>
        <w:t xml:space="preserve">not_computed</w:t>
      </w:r>
      <w:r>
        <w:rPr>
          <w:rFonts w:ascii="Calibri" w:cs="Calibri" w:eastAsia="Calibri" w:hAnsi="Calibri"/>
          <w:color w:val="2B2B2B"/>
          <w:sz w:val="21"/>
          <w:szCs w:val="21"/>
        </w:rPr>
        <w:t xml:space="preserve">, of wordt expliciet gevlagd (</w:t>
      </w:r>
      <w:r>
        <w:rPr>
          <w:rFonts w:ascii="Consolas" w:cs="Consolas" w:eastAsia="Consolas" w:hAnsi="Consolas"/>
          <w:color w:val="1F3A5F"/>
          <w:sz w:val="19"/>
          <w:szCs w:val="19"/>
        </w:rPr>
        <w:t xml:space="preserve">simulated</w:t>
      </w:r>
      <w:r>
        <w:rPr>
          <w:rFonts w:ascii="Calibri" w:cs="Calibri" w:eastAsia="Calibri" w:hAnsi="Calibri"/>
          <w:color w:val="2B2B2B"/>
          <w:sz w:val="21"/>
          <w:szCs w:val="21"/>
        </w:rPr>
        <w:t xml:space="preserve">, </w:t>
      </w:r>
      <w:r>
        <w:rPr>
          <w:rFonts w:ascii="Consolas" w:cs="Consolas" w:eastAsia="Consolas" w:hAnsi="Consolas"/>
          <w:color w:val="1F3A5F"/>
          <w:sz w:val="19"/>
          <w:szCs w:val="19"/>
        </w:rPr>
        <w:t xml:space="preserve">imputed</w:t>
      </w:r>
      <w:r>
        <w:rPr>
          <w:rFonts w:ascii="Calibri" w:cs="Calibri" w:eastAsia="Calibri" w:hAnsi="Calibri"/>
          <w:color w:val="2B2B2B"/>
          <w:sz w:val="21"/>
          <w:szCs w:val="21"/>
        </w:rPr>
        <w:t xml:space="preserve">). Geen stille gap-bridging of forward-fill.</w:t>
      </w:r>
    </w:p>
    <w:p>
      <w:pPr>
        <w:pStyle w:val="ListParagraph"/>
        <w:numPr>
          <w:ilvl w:val="0"/>
          <w:numId w:val="2"/>
        </w:numPr>
        <w:spacing w:after="110" w:line="260"/>
      </w:pPr>
      <w:r>
        <w:rPr>
          <w:rFonts w:ascii="Calibri" w:cs="Calibri" w:eastAsia="Calibri" w:hAnsi="Calibri"/>
          <w:b/>
          <w:bCs/>
          <w:color w:val="2B2B2B"/>
          <w:sz w:val="21"/>
          <w:szCs w:val="21"/>
        </w:rPr>
        <w:t xml:space="preserve">Schaaldiscipline (“Hitte-bug-klasse”).</w:t>
      </w:r>
      <w:r>
        <w:rPr>
          <w:rFonts w:ascii="Calibri" w:cs="Calibri" w:eastAsia="Calibri" w:hAnsi="Calibri"/>
          <w:color w:val="2B2B2B"/>
          <w:sz w:val="21"/>
          <w:szCs w:val="21"/>
        </w:rPr>
        <w:t xml:space="preserve"> Een baseline en zijn dagwaarde moeten exact dezelfde transformatie en meetset hebben; reeksen van verschillende maten worden nooit gemengd. (Twee landmijnen hieruit zijn 2026-06-19 gedicht.)</w:t>
      </w:r>
    </w:p>
    <w:p>
      <w:pPr>
        <w:pStyle w:val="ListParagraph"/>
        <w:numPr>
          <w:ilvl w:val="0"/>
          <w:numId w:val="2"/>
        </w:numPr>
        <w:spacing w:after="110" w:line="260"/>
      </w:pPr>
      <w:r>
        <w:rPr>
          <w:rFonts w:ascii="Calibri" w:cs="Calibri" w:eastAsia="Calibri" w:hAnsi="Calibri"/>
          <w:b/>
          <w:bCs/>
          <w:color w:val="2B2B2B"/>
          <w:sz w:val="21"/>
          <w:szCs w:val="21"/>
        </w:rPr>
        <w:t xml:space="preserve">Bevroren GDELT-cijfer.</w:t>
      </w:r>
      <w:r>
        <w:rPr>
          <w:rFonts w:ascii="Calibri" w:cs="Calibri" w:eastAsia="Calibri" w:hAnsi="Calibri"/>
          <w:color w:val="2B2B2B"/>
          <w:sz w:val="21"/>
          <w:szCs w:val="21"/>
        </w:rPr>
        <w:t xml:space="preserve"> De pre-2020-historie van I-D5-001 is bevroren; wijzigen vereist expliciete goedkeuring.</w:t>
      </w:r>
    </w:p>
    <w:p>
      <w:pPr>
        <w:pStyle w:val="ListParagraph"/>
        <w:numPr>
          <w:ilvl w:val="0"/>
          <w:numId w:val="2"/>
        </w:numPr>
        <w:spacing w:after="110" w:line="260"/>
      </w:pPr>
      <w:r>
        <w:rPr>
          <w:rFonts w:ascii="Calibri" w:cs="Calibri" w:eastAsia="Calibri" w:hAnsi="Calibri"/>
          <w:b/>
          <w:bCs/>
          <w:color w:val="2B2B2B"/>
          <w:sz w:val="21"/>
          <w:szCs w:val="21"/>
        </w:rPr>
        <w:t xml:space="preserve">Wat NIET in het absolute cijfer kan.</w:t>
      </w:r>
      <w:r>
        <w:rPr>
          <w:rFonts w:ascii="Calibri" w:cs="Calibri" w:eastAsia="Calibri" w:hAnsi="Calibri"/>
          <w:color w:val="2B2B2B"/>
          <w:sz w:val="21"/>
          <w:szCs w:val="21"/>
        </w:rPr>
        <w:t xml:space="preserve"> Pollen, trein, verkeer-als-anker, OV en social hebben </w:t>
      </w:r>
      <w:r>
        <w:rPr>
          <w:rFonts w:ascii="Calibri" w:cs="Calibri" w:eastAsia="Calibri" w:hAnsi="Calibri"/>
          <w:b/>
          <w:bCs/>
          <w:color w:val="2B2B2B"/>
          <w:sz w:val="21"/>
          <w:szCs w:val="21"/>
        </w:rPr>
        <w:t xml:space="preserve">geen reproduceerbaar 2010-2019-archief met dezelfde maat</w:t>
      </w:r>
      <w:r>
        <w:rPr>
          <w:rFonts w:ascii="Calibri" w:cs="Calibri" w:eastAsia="Calibri" w:hAnsi="Calibri"/>
          <w:color w:val="2B2B2B"/>
          <w:sz w:val="21"/>
          <w:szCs w:val="21"/>
        </w:rPr>
        <w:t xml:space="preserve">. Verkeer weegt in de hybride alleen als dagsignaal (eigen eCDF), niet als anker. Deze breedte hoort in de relatieve laag.</w:t>
      </w:r>
    </w:p>
    <w:p>
      <w:pPr>
        <w:pStyle w:val="ListParagraph"/>
        <w:numPr>
          <w:ilvl w:val="0"/>
          <w:numId w:val="2"/>
        </w:numPr>
        <w:spacing w:after="110" w:line="260"/>
      </w:pPr>
      <w:r>
        <w:rPr>
          <w:rFonts w:ascii="Calibri" w:cs="Calibri" w:eastAsia="Calibri" w:hAnsi="Calibri"/>
          <w:b/>
          <w:bCs/>
          <w:color w:val="2B2B2B"/>
          <w:sz w:val="21"/>
          <w:szCs w:val="21"/>
        </w:rPr>
        <w:t xml:space="preserve">Onbewezen criteriumvaliditeit (de grootste openstaande leemte).</w:t>
      </w:r>
      <w:r>
        <w:rPr>
          <w:rFonts w:ascii="Calibri" w:cs="Calibri" w:eastAsia="Calibri" w:hAnsi="Calibri"/>
          <w:color w:val="2B2B2B"/>
          <w:sz w:val="21"/>
          <w:szCs w:val="21"/>
        </w:rPr>
        <w:t xml:space="preserve"> Convergentie met gezondheidsuitkomsten (hulplijn-volume, ziekteverzuim/RIZIV, Sciensano-surveys) is opgezet maar nog niet uitgevoerd; er is nog geen fijnmazige data gedeeld. De index is dus nog niet extern gevalideerd tegen werkelijke stress-uitkomsten.</w:t>
      </w:r>
    </w:p>
    <w:p>
      <w:pPr>
        <w:pStyle w:val="ListParagraph"/>
        <w:numPr>
          <w:ilvl w:val="0"/>
          <w:numId w:val="2"/>
        </w:numPr>
        <w:spacing w:after="110" w:line="260"/>
      </w:pPr>
      <w:r>
        <w:rPr>
          <w:rFonts w:ascii="Calibri" w:cs="Calibri" w:eastAsia="Calibri" w:hAnsi="Calibri"/>
          <w:b/>
          <w:bCs/>
          <w:color w:val="2B2B2B"/>
          <w:sz w:val="21"/>
          <w:szCs w:val="21"/>
        </w:rPr>
        <w:t xml:space="preserve">Korte/zwakke baselines, eerlijk gelabeld.</w:t>
      </w:r>
      <w:r>
        <w:rPr>
          <w:rFonts w:ascii="Calibri" w:cs="Calibri" w:eastAsia="Calibri" w:hAnsi="Calibri"/>
          <w:color w:val="2B2B2B"/>
          <w:sz w:val="21"/>
          <w:szCs w:val="21"/>
        </w:rPr>
        <w:t xml:space="preserve"> Energie 2016-2019, nieuws 2017-2019 (geen volledig decennium); weer/lucht/pollen hebben geen meet-archief vanaf 2010. De 24-maands MAD-z bevat ~2 cycli (Cochrane adviseert &gt;=3); label “voorlopig” tot ~2027.</w:t>
      </w:r>
    </w:p>
    <w:p>
      <w:pPr>
        <w:pStyle w:val="ListParagraph"/>
        <w:numPr>
          <w:ilvl w:val="0"/>
          <w:numId w:val="2"/>
        </w:numPr>
        <w:spacing w:after="110" w:line="260"/>
      </w:pPr>
      <w:r>
        <w:rPr>
          <w:rFonts w:ascii="Calibri" w:cs="Calibri" w:eastAsia="Calibri" w:hAnsi="Calibri"/>
          <w:b/>
          <w:bCs/>
          <w:color w:val="2B2B2B"/>
          <w:sz w:val="21"/>
          <w:szCs w:val="21"/>
        </w:rPr>
        <w:t xml:space="preserve">Indirecte proxies.</w:t>
      </w:r>
      <w:r>
        <w:rPr>
          <w:rFonts w:ascii="Calibri" w:cs="Calibri" w:eastAsia="Calibri" w:hAnsi="Calibri"/>
          <w:color w:val="2B2B2B"/>
          <w:sz w:val="21"/>
          <w:szCs w:val="21"/>
        </w:rPr>
        <w:t xml:space="preserve"> Nieuwstoon meet kopsentiment, geen gebeurtenis-zwaarte; Wikipedia-aandacht kan door een nieuwsbericht gedreven zijn; consumentenvertrouwen is verwachting, geen gemeten ontbering. Grade C/D markeert die lagere zekerheid.</w:t>
      </w:r>
    </w:p>
    <w:p>
      <w:pPr>
        <w:pStyle w:val="ListParagraph"/>
        <w:numPr>
          <w:ilvl w:val="0"/>
          <w:numId w:val="2"/>
        </w:numPr>
        <w:spacing w:after="110" w:line="260"/>
      </w:pPr>
      <w:r>
        <w:rPr>
          <w:rFonts w:ascii="Calibri" w:cs="Calibri" w:eastAsia="Calibri" w:hAnsi="Calibri"/>
          <w:b/>
          <w:bCs/>
          <w:color w:val="2B2B2B"/>
          <w:sz w:val="21"/>
          <w:szCs w:val="21"/>
        </w:rPr>
        <w:t xml:space="preserve">Procedurele eerlijkheid.</w:t>
      </w:r>
      <w:r>
        <w:rPr>
          <w:rFonts w:ascii="Calibri" w:cs="Calibri" w:eastAsia="Calibri" w:hAnsi="Calibri"/>
          <w:color w:val="2B2B2B"/>
          <w:sz w:val="21"/>
          <w:szCs w:val="21"/>
        </w:rPr>
        <w:t xml:space="preserve"> De amendementen 4.1.1-4.1.13 zijn ingevoerd zonder de formele 30-dagen-aankondiging (er is nog geen adviesraad); retroactief geregulariseerd en open vermeld. De versie-discipline is een audit-trail, geen technische dwang; naleving steunt op de synchronisatietest, de CHANGELOG en review.</w:t>
      </w:r>
    </w:p>
    <w:p>
      <w:pPr>
        <w:pBdr>
          <w:bottom w:val="single" w:color="3D72B4" w:sz="12" w:space="4"/>
        </w:pBdr>
        <w:spacing w:after="160" w:before="320"/>
      </w:pPr>
      <w:r>
        <w:rPr>
          <w:rFonts w:ascii="Cambria" w:cs="Cambria" w:eastAsia="Cambria" w:hAnsi="Cambria"/>
          <w:b/>
          <w:bCs/>
          <w:color w:val="1F3A5F"/>
          <w:sz w:val="30"/>
          <w:szCs w:val="30"/>
        </w:rPr>
        <w:t xml:space="preserve">10. Verder lezen (de bindende specificatie)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BC9C" w:sz="2"/>
              <w:left w:val="single" w:color="C9BC9C" w:sz="2"/>
              <w:bottom w:val="single" w:color="C9BC9C" w:sz="2"/>
              <w:right w:val="single" w:color="C9BC9C" w:sz="2"/>
            </w:tcBorders>
            <w:shd w:fill="E4D8BC" w:val="clear"/>
            <w:tcMar>
              <w:top w:type="dxa" w:w="60"/>
              <w:left w:type="dxa" w:w="90"/>
              <w:bottom w:type="dxa" w:w="60"/>
              <w:right w:type="dxa" w:w="90"/>
            </w:tcMar>
            <w:vAlign w:val="center"/>
          </w:tcPr>
          <w:p>
            <w:r>
              <w:rPr>
                <w:rFonts w:ascii="Calibri" w:cs="Calibri" w:eastAsia="Calibri" w:hAnsi="Calibri"/>
                <w:b/>
                <w:bCs/>
                <w:color w:val="1F3A5F"/>
                <w:sz w:val="19"/>
                <w:szCs w:val="19"/>
              </w:rPr>
              <w:t xml:space="preserve">Document</w:t>
            </w:r>
          </w:p>
        </w:tc>
        <w:tc>
          <w:tcPr>
            <w:tcW w:type="dxa" w:w="6026"/>
            <w:tcBorders>
              <w:top w:val="single" w:color="C9BC9C" w:sz="2"/>
              <w:left w:val="single" w:color="C9BC9C" w:sz="2"/>
              <w:bottom w:val="single" w:color="C9BC9C" w:sz="2"/>
              <w:right w:val="single" w:color="C9BC9C" w:sz="2"/>
            </w:tcBorders>
            <w:shd w:fill="E4D8BC" w:val="clear"/>
            <w:tcMar>
              <w:top w:type="dxa" w:w="60"/>
              <w:left w:type="dxa" w:w="90"/>
              <w:bottom w:type="dxa" w:w="60"/>
              <w:right w:type="dxa" w:w="90"/>
            </w:tcMar>
            <w:vAlign w:val="center"/>
          </w:tcPr>
          <w:p>
            <w:r>
              <w:rPr>
                <w:rFonts w:ascii="Calibri" w:cs="Calibri" w:eastAsia="Calibri" w:hAnsi="Calibri"/>
                <w:b/>
                <w:bCs/>
                <w:color w:val="1F3A5F"/>
                <w:sz w:val="19"/>
                <w:szCs w:val="19"/>
              </w:rPr>
              <w:t xml:space="preserve">Inhoud</w:t>
            </w:r>
          </w:p>
        </w:tc>
      </w:tr>
      <w:tr>
        <w:tc>
          <w:tcPr>
            <w:tcW w:type="dxa" w:w="30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8"/>
                <w:szCs w:val="18"/>
              </w:rPr>
              <w:t xml:space="preserve">00_Pre-Registratie.md</w:t>
            </w:r>
          </w:p>
        </w:tc>
        <w:tc>
          <w:tcPr>
            <w:tcW w:type="dxa" w:w="6026"/>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8"/>
                <w:szCs w:val="18"/>
              </w:rPr>
              <w:t xml:space="preserve">Laag 1: pre-registratie, inclusiecriteria, alle amendementen §4.1</w:t>
            </w:r>
          </w:p>
        </w:tc>
      </w:tr>
      <w:tr>
        <w:tc>
          <w:tcPr>
            <w:tcW w:type="dxa" w:w="30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8"/>
                <w:szCs w:val="18"/>
              </w:rPr>
              <w:t xml:space="preserve">01_Anker-Paper.md</w:t>
            </w:r>
          </w:p>
        </w:tc>
        <w:tc>
          <w:tcPr>
            <w:tcW w:type="dxa" w:w="6026"/>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8"/>
                <w:szCs w:val="18"/>
              </w:rPr>
              <w:t xml:space="preserve">Conceptueel kader</w:t>
            </w:r>
          </w:p>
        </w:tc>
      </w:tr>
      <w:tr>
        <w:tc>
          <w:tcPr>
            <w:tcW w:type="dxa" w:w="30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8"/>
                <w:szCs w:val="18"/>
              </w:rPr>
              <w:t xml:space="preserve">02-06 (Laag 3-7)</w:t>
            </w:r>
          </w:p>
        </w:tc>
        <w:tc>
          <w:tcPr>
            <w:tcW w:type="dxa" w:w="6026"/>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8"/>
                <w:szCs w:val="18"/>
              </w:rPr>
              <w:t xml:space="preserve">Indicator-selectie, operationalisering, normalisatie, weging, aggregatie + drempel</w:t>
            </w:r>
          </w:p>
        </w:tc>
      </w:tr>
      <w:tr>
        <w:tc>
          <w:tcPr>
            <w:tcW w:type="dxa" w:w="30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8"/>
                <w:szCs w:val="18"/>
              </w:rPr>
              <w:t xml:space="preserve">07_Laag-8</w:t>
            </w:r>
          </w:p>
        </w:tc>
        <w:tc>
          <w:tcPr>
            <w:tcW w:type="dxa" w:w="6026"/>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8"/>
                <w:szCs w:val="18"/>
              </w:rPr>
              <w:t xml:space="preserve">Validatie en robuustheid (falsifieerbaarheid F1-F5, gevoeligheid)</w:t>
            </w:r>
          </w:p>
        </w:tc>
      </w:tr>
      <w:tr>
        <w:tc>
          <w:tcPr>
            <w:tcW w:type="dxa" w:w="30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8"/>
                <w:szCs w:val="18"/>
              </w:rPr>
              <w:t xml:space="preserve">08_Onderhoud-Protocol.md</w:t>
            </w:r>
          </w:p>
        </w:tc>
        <w:tc>
          <w:tcPr>
            <w:tcW w:type="dxa" w:w="6026"/>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8"/>
                <w:szCs w:val="18"/>
              </w:rPr>
              <w:t xml:space="preserve">Bewaking, alarmering, 30-dagen-wijzigingsprotocol</w:t>
            </w:r>
          </w:p>
        </w:tc>
      </w:tr>
      <w:tr>
        <w:tc>
          <w:tcPr>
            <w:tcW w:type="dxa" w:w="3000"/>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8"/>
                <w:szCs w:val="18"/>
              </w:rPr>
              <w:t xml:space="preserve">09_Brand-Message-Style-Guide.md</w:t>
            </w:r>
          </w:p>
        </w:tc>
        <w:tc>
          <w:tcPr>
            <w:tcW w:type="dxa" w:w="6026"/>
            <w:tcBorders>
              <w:top w:val="single" w:color="C9BC9C" w:sz="2"/>
              <w:left w:val="single" w:color="C9BC9C" w:sz="2"/>
              <w:bottom w:val="single" w:color="C9BC9C" w:sz="2"/>
              <w:right w:val="single" w:color="C9BC9C" w:sz="2"/>
            </w:tcBorders>
            <w:shd w:fill="FBF8F0" w:val="clear"/>
            <w:tcMar>
              <w:top w:type="dxa" w:w="50"/>
              <w:left w:type="dxa" w:w="90"/>
              <w:bottom w:type="dxa" w:w="50"/>
              <w:right w:type="dxa" w:w="90"/>
            </w:tcMar>
            <w:vAlign w:val="center"/>
          </w:tcPr>
          <w:p>
            <w:r>
              <w:rPr>
                <w:rFonts w:ascii="Calibri" w:cs="Calibri" w:eastAsia="Calibri" w:hAnsi="Calibri"/>
                <w:color w:val="2B2B2B"/>
                <w:sz w:val="18"/>
                <w:szCs w:val="18"/>
              </w:rPr>
              <w:t xml:space="preserve">Claim-discipline, communicatieregels</w:t>
            </w:r>
          </w:p>
        </w:tc>
      </w:tr>
      <w:tr>
        <w:tc>
          <w:tcPr>
            <w:tcW w:type="dxa" w:w="3000"/>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8"/>
                <w:szCs w:val="18"/>
              </w:rPr>
              <w:t xml:space="preserve">CHANGELOG.md</w:t>
            </w:r>
          </w:p>
        </w:tc>
        <w:tc>
          <w:tcPr>
            <w:tcW w:type="dxa" w:w="6026"/>
            <w:tcBorders>
              <w:top w:val="single" w:color="C9BC9C" w:sz="2"/>
              <w:left w:val="single" w:color="C9BC9C" w:sz="2"/>
              <w:bottom w:val="single" w:color="C9BC9C" w:sz="2"/>
              <w:right w:val="single" w:color="C9BC9C" w:sz="2"/>
            </w:tcBorders>
            <w:shd w:fill="FFFFFF" w:val="clear"/>
            <w:tcMar>
              <w:top w:type="dxa" w:w="50"/>
              <w:left w:type="dxa" w:w="90"/>
              <w:bottom w:type="dxa" w:w="50"/>
              <w:right w:type="dxa" w:w="90"/>
            </w:tcMar>
            <w:vAlign w:val="center"/>
          </w:tcPr>
          <w:p>
            <w:r>
              <w:rPr>
                <w:rFonts w:ascii="Calibri" w:cs="Calibri" w:eastAsia="Calibri" w:hAnsi="Calibri"/>
                <w:color w:val="2B2B2B"/>
                <w:sz w:val="18"/>
                <w:szCs w:val="18"/>
              </w:rPr>
              <w:t xml:space="preserve">Volledige audit-trail</w:t>
            </w:r>
          </w:p>
        </w:tc>
      </w:tr>
    </w:tbl>
    <w:p>
      <w:pPr>
        <w:spacing w:after="120"/>
      </w:pPr>
    </w:p>
    <w:p>
      <w:pPr>
        <w:pBdr>
          <w:top w:val="single" w:color="E4D8BC" w:sz="8" w:space="6"/>
        </w:pBdr>
        <w:spacing w:before="120"/>
        <w:jc w:val="both"/>
      </w:pPr>
      <w:r>
        <w:rPr>
          <w:rFonts w:ascii="Calibri" w:cs="Calibri" w:eastAsia="Calibri" w:hAnsi="Calibri"/>
          <w:i/>
          <w:iCs/>
          <w:color w:val="70675A"/>
          <w:sz w:val="19"/>
          <w:szCs w:val="19"/>
        </w:rPr>
        <w:t xml:space="preserve">Vragen, replicatie-issues of een aanbod tot databron-koppeling voor criteriumvalidatie zijn welkom: dat laatste is precies de openstaande stap die de index van “signaalindex” naar “gevalideerd instrument” kan brengen. Contact via de eigenaar van het project.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0675A"/>
        <w:sz w:val="16"/>
        <w:szCs w:val="16"/>
      </w:rPr>
      <w:t xml:space="preserve">Pagina </w:t>
    </w:r>
    <w:r>
      <w:rPr>
        <w:rFonts w:ascii="Calibri" w:cs="Calibri" w:eastAsia="Calibri" w:hAnsi="Calibri"/>
        <w:color w:val="7067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D8BC" w:sz="4" w:space="4"/>
      </w:pBdr>
      <w:jc w:val="right"/>
    </w:pPr>
    <w:r>
      <w:rPr>
        <w:rFonts w:ascii="Calibri" w:cs="Calibri" w:eastAsia="Calibri" w:hAnsi="Calibri"/>
        <w:color w:val="70675A"/>
        <w:sz w:val="15"/>
        <w:szCs w:val="15"/>
      </w:rPr>
      <w:t xml:space="preserve">De Nationale Stress Index  ·  Methodologie 0.4.0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D72B4"/>
      </w:rPr>
    </w:lvl>
  </w:abstractNum>
  <w:abstractNum w:abstractNumId="3" w15:restartNumberingAfterBreak="0">
    <w:multiLevelType w:val="hybridMultilevel"/>
    <w:lvl w:ilvl="0" w15:tentative="1">
      <w:start w:val="1"/>
      <w:numFmt w:val="decimal"/>
      <w:lvlText w:val="%1."/>
      <w:lvlJc w:val="left"/>
      <w:pPr>
        <w:ind w:left="460" w:hanging="320"/>
      </w:pPr>
      <w:rPr>
        <w:b/>
        <w:bCs/>
        <w:color w:val="2E5A8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Nationale Stress Index - Methodologie en validatie</dc:title>
  <dc:creator>BRAINWOLVES / De Nationale Stress Index</dc:creator>
  <cp:lastModifiedBy>Un-named</cp:lastModifiedBy>
  <cp:revision>1</cp:revision>
  <dcterms:created xsi:type="dcterms:W3CDTF">2026-06-20T02:10:12.187Z</dcterms:created>
  <dcterms:modified xsi:type="dcterms:W3CDTF">2026-06-20T02:10:12.195Z</dcterms:modified>
</cp:coreProperties>
</file>

<file path=docProps/custom.xml><?xml version="1.0" encoding="utf-8"?>
<Properties xmlns="http://schemas.openxmlformats.org/officeDocument/2006/custom-properties" xmlns:vt="http://schemas.openxmlformats.org/officeDocument/2006/docPropsVTypes"/>
</file>