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B8A06E"/>
          <w:sz w:val="22"/>
        </w:rPr>
        <w:t>DOSSIER 05 · V8 · BLUE OCEAN · HYE NV</w:t>
      </w:r>
    </w:p>
    <w:p>
      <w:r>
        <w:rPr>
          <w:b/>
          <w:color w:val="1B2A49"/>
          <w:sz w:val="60"/>
        </w:rPr>
        <w:t>De rode oceaan en het blauwe gat</w:t>
      </w:r>
    </w:p>
    <w:p>
      <w:r>
        <w:rPr>
          <w:i/>
          <w:color w:val="555555"/>
          <w:sz w:val="26"/>
        </w:rPr>
        <w:t>Strategy Canvas, ERIC-grid, Six Paths Framework en Buyer Utility Map voor de Vlaamse waterbouwer die op zoek is naar onbevochten marktruimte.</w:t>
      </w:r>
    </w:p>
    <w:p>
      <w:pPr>
        <w:pBdr>
          <w:bottom w:val="single" w:sz="6" w:space="1" w:color="B8A06E"/>
        </w:pBdr>
      </w:pPr>
    </w:p>
    <w:p/>
    <w:p>
      <w:pPr>
        <w:spacing w:before="280" w:after="80"/>
      </w:pPr>
      <w:r>
        <w:rPr>
          <w:b/>
          <w:color w:val="1B2A49"/>
          <w:sz w:val="28"/>
        </w:rPr>
        <w:t>Deel 1.  De rode oceaan waarin HYE vandaag opereert</w:t>
      </w:r>
    </w:p>
    <w:p>
      <w:pPr>
        <w:spacing w:after="120" w:line="288" w:lineRule="auto"/>
      </w:pPr>
      <w:r>
        <w:rPr>
          <w:b w:val="0"/>
          <w:i w:val="0"/>
          <w:sz w:val="22"/>
        </w:rPr>
        <w:t>De Vlaamse waterbouwmarkt heeft alle kenmerken van een verzadigde rode oceaan: 20 spelers die strijden op 30 grote PPS-projecten, dunne marges, prijs-gedreven gunning, ondifferentieerde positionering. Op de basisparameters (prijs, kwaliteit, snelheid, veiligheid, duurzaamheid) wordt iedereen steeds beter en steeds gelijker.</w:t>
      </w:r>
    </w:p>
    <w:p>
      <w:pPr>
        <w:spacing w:before="160" w:after="40"/>
      </w:pPr>
      <w:r>
        <w:rPr>
          <w:b/>
          <w:color w:val="B8A06E"/>
          <w:sz w:val="23"/>
        </w:rPr>
        <w:t>De vijf grote concurrenten van HYE in de rode oceaan</w:t>
      </w:r>
    </w:p>
    <w:p>
      <w:pPr>
        <w:pStyle w:val="ListBullet"/>
        <w:spacing w:after="40"/>
      </w:pPr>
      <w:r>
        <w:rPr>
          <w:sz w:val="22"/>
        </w:rPr>
        <w:t>Besix Group — €3 miljard omzet, internationaal, dominant.</w:t>
      </w:r>
    </w:p>
    <w:p>
      <w:pPr>
        <w:pStyle w:val="ListBullet"/>
        <w:spacing w:after="40"/>
      </w:pPr>
      <w:r>
        <w:rPr>
          <w:sz w:val="22"/>
        </w:rPr>
        <w:t>Jan De Nul — €2,5 miljard, dredging, civiel, internationale projecten.</w:t>
      </w:r>
    </w:p>
    <w:p>
      <w:pPr>
        <w:pStyle w:val="ListBullet"/>
        <w:spacing w:after="40"/>
      </w:pPr>
      <w:r>
        <w:rPr>
          <w:sz w:val="22"/>
        </w:rPr>
        <w:t>DEME Group — €3,3 miljard, offshore, dredging, civiel.</w:t>
      </w:r>
    </w:p>
    <w:p>
      <w:pPr>
        <w:pStyle w:val="ListBullet"/>
        <w:spacing w:after="40"/>
      </w:pPr>
      <w:r>
        <w:rPr>
          <w:sz w:val="22"/>
        </w:rPr>
        <w:t>Willemen Groep — €1 miljard, infra en waterbouw.</w:t>
      </w:r>
    </w:p>
    <w:p>
      <w:pPr>
        <w:pStyle w:val="ListBullet"/>
        <w:spacing w:after="40"/>
      </w:pPr>
      <w:r>
        <w:rPr>
          <w:sz w:val="22"/>
        </w:rPr>
        <w:t>Franki Construct — partner én concurrent in PPS-consortia.</w:t>
      </w:r>
    </w:p>
    <w:p>
      <w:pPr>
        <w:spacing w:before="280" w:after="80"/>
      </w:pPr>
      <w:r>
        <w:rPr>
          <w:b/>
          <w:color w:val="1B2A49"/>
          <w:sz w:val="28"/>
        </w:rPr>
        <w:t>Deel 2.  Strategy Canvas  —  waarop concurreert iedereen vandaag</w:t>
      </w:r>
    </w:p>
    <w:p>
      <w:pPr>
        <w:spacing w:after="120" w:line="288" w:lineRule="auto"/>
      </w:pPr>
      <w:r>
        <w:rPr>
          <w:b w:val="0"/>
          <w:i w:val="0"/>
          <w:sz w:val="22"/>
        </w:rPr>
        <w:t>Op een schaal van 0 (laag) tot 10 (hoog) — hoe scoort HYE versus de grote concurrenten op de klassieke concurrentie-assen?</w:t>
      </w:r>
    </w:p>
    <w:p>
      <w:pPr>
        <w:spacing w:before="160" w:after="40"/>
      </w:pPr>
      <w:r>
        <w:rPr>
          <w:b/>
          <w:color w:val="B8A06E"/>
          <w:sz w:val="23"/>
        </w:rPr>
        <w:t>Concurrentie-assen vandaag</w:t>
      </w:r>
    </w:p>
    <w:p>
      <w:pPr>
        <w:pStyle w:val="ListBullet"/>
        <w:spacing w:after="40"/>
      </w:pPr>
      <w:r>
        <w:rPr>
          <w:sz w:val="22"/>
        </w:rPr>
        <w:t>Prijs (lage prijs wint aanbesteding) — Besix 7 · Jan De Nul 7 · DEME 7 · HYE 8 · Willemen 8.</w:t>
      </w:r>
    </w:p>
    <w:p>
      <w:pPr>
        <w:pStyle w:val="ListBullet"/>
        <w:spacing w:after="40"/>
      </w:pPr>
      <w:r>
        <w:rPr>
          <w:sz w:val="22"/>
        </w:rPr>
        <w:t>Schaal van projecten — Besix 10 · Jan De Nul 10 · DEME 10 · HYE 6 · Willemen 8.</w:t>
      </w:r>
    </w:p>
    <w:p>
      <w:pPr>
        <w:pStyle w:val="ListBullet"/>
        <w:spacing w:after="40"/>
      </w:pPr>
      <w:r>
        <w:rPr>
          <w:sz w:val="22"/>
        </w:rPr>
        <w:t>Internationaal bereik — Besix 10 · Jan De Nul 10 · DEME 10 · HYE 2 · Willemen 6.</w:t>
      </w:r>
    </w:p>
    <w:p>
      <w:pPr>
        <w:pStyle w:val="ListBullet"/>
        <w:spacing w:after="40"/>
      </w:pPr>
      <w:r>
        <w:rPr>
          <w:sz w:val="22"/>
        </w:rPr>
        <w:t>Track record waterbouw NL/BE — Besix 9 · Jan De Nul 8 · DEME 8 · HYE 9 · Willemen 8.</w:t>
      </w:r>
    </w:p>
    <w:p>
      <w:pPr>
        <w:pStyle w:val="ListBullet"/>
        <w:spacing w:after="40"/>
      </w:pPr>
      <w:r>
        <w:rPr>
          <w:sz w:val="22"/>
        </w:rPr>
        <w:t>CO2 / Duurzaamheidsclaim — Besix 8 · Jan De Nul 8 · DEME 8 · HYE 7 · Willemen 8.</w:t>
      </w:r>
    </w:p>
    <w:p>
      <w:pPr>
        <w:pStyle w:val="ListBullet"/>
        <w:spacing w:after="40"/>
      </w:pPr>
      <w:r>
        <w:rPr>
          <w:sz w:val="22"/>
        </w:rPr>
        <w:t>Eigen staalatelier — Besix 4 · Jan De Nul 3 · DEME 4 · HYE 9 · Willemen 5.</w:t>
      </w:r>
    </w:p>
    <w:p>
      <w:pPr>
        <w:pStyle w:val="ListBullet"/>
        <w:spacing w:after="40"/>
      </w:pPr>
      <w:r>
        <w:rPr>
          <w:sz w:val="22"/>
        </w:rPr>
        <w:t>Lokale Schelde-aanwezigheid — Besix 5 · Jan De Nul 6 · DEME 7 · HYE 10 · Willemen 4.</w:t>
      </w:r>
    </w:p>
    <w:p>
      <w:pPr>
        <w:pStyle w:val="ListBullet"/>
        <w:spacing w:after="40"/>
      </w:pPr>
      <w:r>
        <w:rPr>
          <w:sz w:val="22"/>
        </w:rPr>
        <w:t>Modulaire bouwtechnieken — Besix 8 · Jan De Nul 7 · DEME 7 · HYE 7 · Willemen 7.</w:t>
      </w:r>
    </w:p>
    <w:p>
      <w:pPr>
        <w:pStyle w:val="ListBullet"/>
        <w:spacing w:after="40"/>
      </w:pPr>
      <w:r>
        <w:rPr>
          <w:sz w:val="22"/>
        </w:rPr>
        <w:t>Digitalisering / BIM — Besix 8 · Jan De Nul 7 · DEME 8 · HYE 6 · Willemen 7.</w:t>
      </w:r>
    </w:p>
    <w:p>
      <w:pPr>
        <w:spacing w:after="120"/>
        <w:ind w:left="340"/>
      </w:pPr>
      <w:r>
        <w:rPr>
          <w:i/>
          <w:color w:val="555555"/>
          <w:sz w:val="21"/>
        </w:rPr>
        <w:t>Conclusie van de canvas: HYE wint op staalatelier en lokale Schelde-aanwezigheid. Verliest op schaal, internationaal en — kritiek voor de toekomst — digitalisering. Op alle andere assen is HYE gemiddeld of net daaronder.</w:t>
      </w:r>
    </w:p>
    <w:p>
      <w:pPr>
        <w:spacing w:before="280" w:after="80"/>
      </w:pPr>
      <w:r>
        <w:rPr>
          <w:b/>
          <w:color w:val="1B2A49"/>
          <w:sz w:val="28"/>
        </w:rPr>
        <w:t>Deel 3.  ERIC-grid  —  wat eruit, wat erin</w:t>
      </w:r>
    </w:p>
    <w:p>
      <w:pPr>
        <w:spacing w:after="120" w:line="288" w:lineRule="auto"/>
      </w:pPr>
      <w:r>
        <w:rPr>
          <w:b w:val="0"/>
          <w:i w:val="0"/>
          <w:sz w:val="22"/>
        </w:rPr>
        <w:t>ERIC (Eliminate, Reduce, Raise, Create) is het herontwerp van de waarde-curve om uit de rode oceaan te stappen.</w:t>
      </w:r>
    </w:p>
    <w:p>
      <w:pPr>
        <w:spacing w:before="160" w:after="40"/>
      </w:pPr>
      <w:r>
        <w:rPr>
          <w:b/>
          <w:color w:val="B8A06E"/>
          <w:sz w:val="23"/>
        </w:rPr>
        <w:t>Eliminate  —  wat HYE niet meer hoeft te doen</w:t>
      </w:r>
    </w:p>
    <w:p>
      <w:pPr>
        <w:pStyle w:val="ListBullet"/>
        <w:spacing w:after="40"/>
      </w:pPr>
      <w:r>
        <w:rPr>
          <w:sz w:val="22"/>
        </w:rPr>
        <w:t>Concurrentie op pure schaal — laat Besix en Jan De Nul de €500M+ contracten doen.</w:t>
      </w:r>
    </w:p>
    <w:p>
      <w:pPr>
        <w:pStyle w:val="ListBullet"/>
        <w:spacing w:after="40"/>
      </w:pPr>
      <w:r>
        <w:rPr>
          <w:sz w:val="22"/>
        </w:rPr>
        <w:t>Internationaal aanbesteden buiten BeNeLux — focus op de €200M Vlaamse Waterweg-investeringspijp.</w:t>
      </w:r>
    </w:p>
    <w:p>
      <w:pPr>
        <w:pStyle w:val="ListBullet"/>
        <w:spacing w:after="40"/>
      </w:pPr>
      <w:r>
        <w:rPr>
          <w:sz w:val="22"/>
        </w:rPr>
        <w:t>Generieke duurzaamheid-claim — iedereen heeft die, HYE differentieert er niet meer mee.</w:t>
      </w:r>
    </w:p>
    <w:p>
      <w:pPr>
        <w:pStyle w:val="ListBullet"/>
        <w:spacing w:after="40"/>
      </w:pPr>
      <w:r>
        <w:rPr>
          <w:sz w:val="22"/>
        </w:rPr>
        <w:t>Generieke 'expert in waterbouw'-tagline — categorisch.</w:t>
      </w:r>
    </w:p>
    <w:p>
      <w:pPr>
        <w:spacing w:before="160" w:after="40"/>
      </w:pPr>
      <w:r>
        <w:rPr>
          <w:b/>
          <w:color w:val="B8A06E"/>
          <w:sz w:val="23"/>
        </w:rPr>
        <w:t>Reduce  —  wat HYE minder centraal hoeft te zetten</w:t>
      </w:r>
    </w:p>
    <w:p>
      <w:pPr>
        <w:pStyle w:val="ListBullet"/>
        <w:spacing w:after="40"/>
      </w:pPr>
      <w:r>
        <w:rPr>
          <w:sz w:val="22"/>
        </w:rPr>
        <w:t>Bodemsanering als product-onder-de-HYE-vlag — geef deze door aan Bremcon binnen H2O Group.</w:t>
      </w:r>
    </w:p>
    <w:p>
      <w:pPr>
        <w:pStyle w:val="ListBullet"/>
        <w:spacing w:after="40"/>
      </w:pPr>
      <w:r>
        <w:rPr>
          <w:sz w:val="22"/>
        </w:rPr>
        <w:t>Aanbesteding-volume — kies bewuster, win-rate hoger.</w:t>
      </w:r>
    </w:p>
    <w:p>
      <w:pPr>
        <w:pStyle w:val="ListBullet"/>
        <w:spacing w:after="40"/>
      </w:pPr>
      <w:r>
        <w:rPr>
          <w:sz w:val="22"/>
        </w:rPr>
        <w:t>Aanwezigheid in PPS-consortia waarin HYE de junior is.</w:t>
      </w:r>
    </w:p>
    <w:p>
      <w:pPr>
        <w:spacing w:before="160" w:after="40"/>
      </w:pPr>
      <w:r>
        <w:rPr>
          <w:b/>
          <w:color w:val="B8A06E"/>
          <w:sz w:val="23"/>
        </w:rPr>
        <w:t>Raise  —  wat HYE drastisch verder moet duwen</w:t>
      </w:r>
    </w:p>
    <w:p>
      <w:pPr>
        <w:pStyle w:val="ListBullet"/>
        <w:spacing w:after="40"/>
      </w:pPr>
      <w:r>
        <w:rPr>
          <w:sz w:val="22"/>
        </w:rPr>
        <w:t>Datavolledigheid van het bouwdossier — elke kademuur, elke brug krijgt een gestructureerd, machineleesbaar dossier bij oplevering.</w:t>
      </w:r>
    </w:p>
    <w:p>
      <w:pPr>
        <w:pStyle w:val="ListBullet"/>
        <w:spacing w:after="40"/>
      </w:pPr>
      <w:r>
        <w:rPr>
          <w:sz w:val="22"/>
        </w:rPr>
        <w:t>Lange-termijn-garanties op assets (10+ jaar in plaats van 5).</w:t>
      </w:r>
    </w:p>
    <w:p>
      <w:pPr>
        <w:pStyle w:val="ListBullet"/>
        <w:spacing w:after="40"/>
      </w:pPr>
      <w:r>
        <w:rPr>
          <w:sz w:val="22"/>
        </w:rPr>
        <w:t>Investering in BIM / 4D-5D-BIM tot 9 of 10 op canvas-as.</w:t>
      </w:r>
    </w:p>
    <w:p>
      <w:pPr>
        <w:pStyle w:val="ListBullet"/>
        <w:spacing w:after="40"/>
      </w:pPr>
      <w:r>
        <w:rPr>
          <w:sz w:val="22"/>
        </w:rPr>
        <w:t>Werkgeversmerk gericht op data + civiel talent.</w:t>
      </w:r>
    </w:p>
    <w:p>
      <w:pPr>
        <w:spacing w:before="160" w:after="40"/>
      </w:pPr>
      <w:r>
        <w:rPr>
          <w:b/>
          <w:color w:val="B8A06E"/>
          <w:sz w:val="23"/>
        </w:rPr>
        <w:t>Create  —  wat HYE volledig nieuw moet introduceren</w:t>
      </w:r>
    </w:p>
    <w:p>
      <w:pPr>
        <w:pStyle w:val="ListBullet"/>
        <w:spacing w:after="40"/>
      </w:pPr>
      <w:r>
        <w:rPr>
          <w:sz w:val="22"/>
        </w:rPr>
        <w:t>Digital twin bij oplevering — een geld-genererend element bij elke contract.</w:t>
      </w:r>
    </w:p>
    <w:p>
      <w:pPr>
        <w:pStyle w:val="ListBullet"/>
        <w:spacing w:after="40"/>
      </w:pPr>
      <w:r>
        <w:rPr>
          <w:sz w:val="22"/>
        </w:rPr>
        <w:t>Operate-en-monitor-contract — 25-jarige levensduur-service-overeenkomst per kunstwerk.</w:t>
      </w:r>
    </w:p>
    <w:p>
      <w:pPr>
        <w:pStyle w:val="ListBullet"/>
        <w:spacing w:after="40"/>
      </w:pPr>
      <w:r>
        <w:rPr>
          <w:sz w:val="22"/>
        </w:rPr>
        <w:t>Sensor-as-a-service: ingebouwde sensoren met data-abonnement.</w:t>
      </w:r>
    </w:p>
    <w:p>
      <w:pPr>
        <w:pStyle w:val="ListBullet"/>
        <w:spacing w:after="40"/>
      </w:pPr>
      <w:r>
        <w:rPr>
          <w:sz w:val="22"/>
        </w:rPr>
        <w:t>Predictive maintenance-platform onder eigen merk (of via partnership).</w:t>
      </w:r>
    </w:p>
    <w:p>
      <w:pPr>
        <w:pStyle w:val="ListBullet"/>
        <w:spacing w:after="40"/>
      </w:pPr>
      <w:r>
        <w:rPr>
          <w:sz w:val="22"/>
        </w:rPr>
        <w:t>Twin Lab op Schelde-locatie — fysieke demo-omgeving waar opdrachtgevers de tweeling-aanpak kunnen ervaren.</w:t>
      </w:r>
    </w:p>
    <w:p>
      <w:pPr>
        <w:spacing w:before="280" w:after="80"/>
      </w:pPr>
      <w:r>
        <w:rPr>
          <w:b/>
          <w:color w:val="1B2A49"/>
          <w:sz w:val="28"/>
        </w:rPr>
        <w:t>Deel 4.  Six Paths Framework  —  zes routes uit de rode oceaan</w:t>
      </w:r>
    </w:p>
    <w:p>
      <w:pPr>
        <w:spacing w:before="160" w:after="40"/>
      </w:pPr>
      <w:r>
        <w:rPr>
          <w:b/>
          <w:color w:val="B8A06E"/>
          <w:sz w:val="23"/>
        </w:rPr>
        <w:t>Pad 1.  Kijk over alternatieve industrieën heen</w:t>
      </w:r>
    </w:p>
    <w:p>
      <w:pPr>
        <w:spacing w:after="120" w:line="288" w:lineRule="auto"/>
      </w:pPr>
      <w:r>
        <w:rPr>
          <w:b w:val="0"/>
          <w:i w:val="0"/>
          <w:sz w:val="22"/>
        </w:rPr>
        <w:t>Welke industrieën leveren al wat HYE's klanten in feite zoeken? Antwoord: Predictive maintenance in offshore wind, in pipelines, in luchtvaart. Vestas, Siemens Energy, GE Renewables — zij hebben digital twin-modellen die direct over te brengen zijn naar bruggen en sluizen. HYE kan technologie incorporeren in plaats van zelf uitvinden.</w:t>
      </w:r>
    </w:p>
    <w:p>
      <w:pPr>
        <w:spacing w:before="160" w:after="40"/>
      </w:pPr>
      <w:r>
        <w:rPr>
          <w:b/>
          <w:color w:val="B8A06E"/>
          <w:sz w:val="23"/>
        </w:rPr>
        <w:t>Pad 2.  Kijk over strategische groepen heen</w:t>
      </w:r>
    </w:p>
    <w:p>
      <w:pPr>
        <w:spacing w:after="120" w:line="288" w:lineRule="auto"/>
      </w:pPr>
      <w:r>
        <w:rPr>
          <w:b w:val="0"/>
          <w:i w:val="0"/>
          <w:sz w:val="22"/>
        </w:rPr>
        <w:t>Twee groepen in de markt: 'grote aannemers' (Besix, Jan De Nul, DEME — schaal en internationaal) en 'gespecialiseerde regionale aannemers' (HYE, Willemen Infra — lokaal, vakmanschap). Door beide kenmerken te combineren — schaal-effect via H2O Group én vakmanschap én digitaal — ontstaat een derde groep die niemand bezet.</w:t>
      </w:r>
    </w:p>
    <w:p>
      <w:pPr>
        <w:spacing w:before="160" w:after="40"/>
      </w:pPr>
      <w:r>
        <w:rPr>
          <w:b/>
          <w:color w:val="B8A06E"/>
          <w:sz w:val="23"/>
        </w:rPr>
        <w:t>Pad 3.  Kijk naar de koperketen</w:t>
      </w:r>
    </w:p>
    <w:p>
      <w:pPr>
        <w:spacing w:after="120" w:line="288" w:lineRule="auto"/>
      </w:pPr>
      <w:r>
        <w:rPr>
          <w:b w:val="0"/>
          <w:i w:val="0"/>
          <w:sz w:val="22"/>
        </w:rPr>
        <w:t>Wie beslist? De aanbestedende administratie. Wie betaalt? De belastingbetaler / publieke begroting. Wie gebruikt? De binnenschipper, de beheerder van de sluis, de wegbeheerder. HYE praat vandaag met de aanbestedende administratie. Door direct in te spelen op de operator (degene die de sluis 30 jaar lang in dienst moet houden), opent zich een tweede beïnvloedingskanaal.</w:t>
      </w:r>
    </w:p>
    <w:p>
      <w:pPr>
        <w:spacing w:before="160" w:after="40"/>
      </w:pPr>
      <w:r>
        <w:rPr>
          <w:b/>
          <w:color w:val="B8A06E"/>
          <w:sz w:val="23"/>
        </w:rPr>
        <w:t>Pad 4.  Kijk naar complementaire producten en diensten</w:t>
      </w:r>
    </w:p>
    <w:p>
      <w:pPr>
        <w:spacing w:after="120" w:line="288" w:lineRule="auto"/>
      </w:pPr>
      <w:r>
        <w:rPr>
          <w:b w:val="0"/>
          <w:i w:val="0"/>
          <w:sz w:val="22"/>
        </w:rPr>
        <w:t>Een brug wordt gebouwd, opgeleverd, en daarna? Beheercontract, inspectie, herstel, monitoring, renovatie. HYE bouwt de brug, maar al de rest ligt bij anderen. Door één complementaire dienst toe te voegen — monitoring — ontsluit HYE een markt waarin het vandaag niet aanwezig is.</w:t>
      </w:r>
    </w:p>
    <w:p>
      <w:pPr>
        <w:spacing w:before="160" w:after="40"/>
      </w:pPr>
      <w:r>
        <w:rPr>
          <w:b/>
          <w:color w:val="B8A06E"/>
          <w:sz w:val="23"/>
        </w:rPr>
        <w:t>Pad 5.  Kijk naar functionele versus emotionele appeal</w:t>
      </w:r>
    </w:p>
    <w:p>
      <w:pPr>
        <w:spacing w:after="120" w:line="288" w:lineRule="auto"/>
      </w:pPr>
      <w:r>
        <w:rPr>
          <w:b w:val="0"/>
          <w:i w:val="0"/>
          <w:sz w:val="22"/>
        </w:rPr>
        <w:t>Waterbouw is een functionele markt: prijs, kwaliteit, deadline. Emotie zit niet in de aanbestedingstabel. Maar de aanbestedende administratie is ook menselijk: zij vrezen voor een infrastructuur die in 2050 nog steeds bestaat maar waarvoor geen kennis meer in dienst is. Door dat existentiële beheers-risico te adresseren, voegt HYE een emotionele appeal toe in een functionele markt.</w:t>
      </w:r>
    </w:p>
    <w:p>
      <w:pPr>
        <w:spacing w:before="160" w:after="40"/>
      </w:pPr>
      <w:r>
        <w:rPr>
          <w:b/>
          <w:color w:val="B8A06E"/>
          <w:sz w:val="23"/>
        </w:rPr>
        <w:t>Pad 6.  Kijk naar de trend in de tijd</w:t>
      </w:r>
    </w:p>
    <w:p>
      <w:pPr>
        <w:spacing w:after="120" w:line="288" w:lineRule="auto"/>
      </w:pPr>
      <w:r>
        <w:rPr>
          <w:b w:val="0"/>
          <w:i w:val="0"/>
          <w:sz w:val="22"/>
        </w:rPr>
        <w:t>Drie trends die in 2026-2030 onstuitbaar verder gaan: klimaatadaptatie-investeringen, vergrijzing van infrastructuur, krimp van publieke technische expertise. Wie zich vandaag positioneert op de kruising van die drie, bouwt een tien-jaars voorsprong.</w:t>
      </w:r>
    </w:p>
    <w:p>
      <w:pPr>
        <w:spacing w:before="280" w:after="80"/>
      </w:pPr>
      <w:r>
        <w:rPr>
          <w:b/>
          <w:color w:val="1B2A49"/>
          <w:sz w:val="28"/>
        </w:rPr>
        <w:t>Deel 5.  Buyer Utility Map  —  waar zit het waarde-blok dat HYE kan kraken</w:t>
      </w:r>
    </w:p>
    <w:p>
      <w:pPr>
        <w:spacing w:after="120" w:line="288" w:lineRule="auto"/>
      </w:pPr>
      <w:r>
        <w:rPr>
          <w:b w:val="0"/>
          <w:i w:val="0"/>
          <w:sz w:val="22"/>
        </w:rPr>
        <w:t>De Buyer Utility Map kruist zes 'utility levers' (productiviteit, eenvoud, gemak, risico-reductie, fun &amp; image, milieuvriendelijkheid) met zes fases van de koper-ervaring (aankoop, levering, gebruik, supplementen, onderhoud, verwijdering).</w:t>
      </w:r>
    </w:p>
    <w:p>
      <w:pPr>
        <w:spacing w:before="160" w:after="40"/>
      </w:pPr>
      <w:r>
        <w:rPr>
          <w:b/>
          <w:color w:val="B8A06E"/>
          <w:sz w:val="23"/>
        </w:rPr>
        <w:t>Waar speelt de waterbouwmarkt vandaag — concentratie op deze cellen</w:t>
      </w:r>
    </w:p>
    <w:p>
      <w:pPr>
        <w:pStyle w:val="ListBullet"/>
        <w:spacing w:after="40"/>
      </w:pPr>
      <w:r>
        <w:rPr>
          <w:sz w:val="22"/>
        </w:rPr>
        <w:t>Productiviteit × Levering: snelle uitvoering.</w:t>
      </w:r>
    </w:p>
    <w:p>
      <w:pPr>
        <w:pStyle w:val="ListBullet"/>
        <w:spacing w:after="40"/>
      </w:pPr>
      <w:r>
        <w:rPr>
          <w:sz w:val="22"/>
        </w:rPr>
        <w:t>Risico × Aankoop: track record en certificaten.</w:t>
      </w:r>
    </w:p>
    <w:p>
      <w:pPr>
        <w:pStyle w:val="ListBullet"/>
        <w:spacing w:after="40"/>
      </w:pPr>
      <w:r>
        <w:rPr>
          <w:sz w:val="22"/>
        </w:rPr>
        <w:t>Milieu × Levering: CO2-prestatieladder, circulair bouwen.</w:t>
      </w:r>
    </w:p>
    <w:p>
      <w:pPr>
        <w:pStyle w:val="ListBullet"/>
        <w:spacing w:after="40"/>
      </w:pPr>
      <w:r>
        <w:rPr>
          <w:sz w:val="22"/>
        </w:rPr>
        <w:t>Productiviteit × Onderhoud: heel weinig — meeste aannemers verdwijnen na 5 jaar garantie.</w:t>
      </w:r>
    </w:p>
    <w:p>
      <w:pPr>
        <w:spacing w:before="160" w:after="40"/>
      </w:pPr>
      <w:r>
        <w:rPr>
          <w:b/>
          <w:color w:val="B8A06E"/>
          <w:sz w:val="23"/>
        </w:rPr>
        <w:t>Waar zit het blauwe gat  —  cellen waar bijna niemand zit</w:t>
      </w:r>
    </w:p>
    <w:p>
      <w:pPr>
        <w:pStyle w:val="ListBullet"/>
        <w:spacing w:after="40"/>
      </w:pPr>
      <w:r>
        <w:rPr>
          <w:sz w:val="22"/>
        </w:rPr>
        <w:t>Eenvoud × Onderhoud — een asset waarvan de beheerder moeiteloos weet wat te doen wanneer.</w:t>
      </w:r>
    </w:p>
    <w:p>
      <w:pPr>
        <w:pStyle w:val="ListBullet"/>
        <w:spacing w:after="40"/>
      </w:pPr>
      <w:r>
        <w:rPr>
          <w:sz w:val="22"/>
        </w:rPr>
        <w:t>Risico-reductie × Onderhoud — predictive alerts in plaats van reactief onderhoud.</w:t>
      </w:r>
    </w:p>
    <w:p>
      <w:pPr>
        <w:pStyle w:val="ListBullet"/>
        <w:spacing w:after="40"/>
      </w:pPr>
      <w:r>
        <w:rPr>
          <w:sz w:val="22"/>
        </w:rPr>
        <w:t>Productiviteit × Verwijdering — wat als HYE de sloop-en-recyclage-data al voorbereidt in de bouwfase?</w:t>
      </w:r>
    </w:p>
    <w:p>
      <w:pPr>
        <w:pStyle w:val="ListBullet"/>
        <w:spacing w:after="40"/>
      </w:pPr>
      <w:r>
        <w:rPr>
          <w:sz w:val="22"/>
        </w:rPr>
        <w:t>Image × Onderhoud — de aanbesteder wint imago bij de burger door 'levende' transparantie over zijn infrastructuur.</w:t>
      </w:r>
    </w:p>
    <w:p>
      <w:pPr>
        <w:pStyle w:val="ListBullet"/>
        <w:spacing w:after="40"/>
      </w:pPr>
      <w:r>
        <w:rPr>
          <w:sz w:val="22"/>
        </w:rPr>
        <w:t>Milieu × Gebruik — CO2-monitoring tijdens gebruiksleven, niet alleen bij bouw.</w:t>
      </w:r>
    </w:p>
    <w:p>
      <w:pPr>
        <w:ind w:left="227"/>
      </w:pPr>
      <w:r>
        <w:rPr>
          <w:b/>
          <w:color w:val="B8A06E"/>
          <w:sz w:val="21"/>
        </w:rPr>
        <w:t xml:space="preserve">HET BLAUWE GAT:  </w:t>
      </w:r>
      <w:r>
        <w:rPr>
          <w:color w:val="555555"/>
          <w:sz w:val="21"/>
        </w:rPr>
        <w:t>De hele rechterkant van de Buyer Utility Map — alles wat zich afspeelt NÁ de oplevering — is grotendeels leeg in de Vlaamse waterbouw. Dat is geen toeval: het past niet in het businessmodel van traditionele aannemers. Het past wél in het model van een aannemer die durft te beweren: wij blijven 25 jaar bij ons asset.</w:t>
      </w:r>
    </w:p>
    <w:p>
      <w:pPr>
        <w:spacing w:before="280" w:after="80"/>
      </w:pPr>
      <w:r>
        <w:rPr>
          <w:b/>
          <w:color w:val="1B2A49"/>
          <w:sz w:val="28"/>
        </w:rPr>
        <w:t>Deel 6.  Value Innovation  —  het kruispunt van waarde en kost</w:t>
      </w:r>
    </w:p>
    <w:p>
      <w:pPr>
        <w:spacing w:before="160" w:after="40"/>
      </w:pPr>
      <w:r>
        <w:rPr>
          <w:b/>
          <w:color w:val="B8A06E"/>
          <w:sz w:val="23"/>
        </w:rPr>
        <w:t>Hoe stijgt waarde voor de klant?</w:t>
      </w:r>
    </w:p>
    <w:p>
      <w:pPr>
        <w:pStyle w:val="ListBullet"/>
        <w:spacing w:after="40"/>
      </w:pPr>
      <w:r>
        <w:rPr>
          <w:sz w:val="22"/>
        </w:rPr>
        <w:t>Langere levensduur van assets (15-30% extra via voorspellend onderhoud).</w:t>
      </w:r>
    </w:p>
    <w:p>
      <w:pPr>
        <w:pStyle w:val="ListBullet"/>
        <w:spacing w:after="40"/>
      </w:pPr>
      <w:r>
        <w:rPr>
          <w:sz w:val="22"/>
        </w:rPr>
        <w:t>Lagere total cost of ownership (minder noodherstel, betere planning).</w:t>
      </w:r>
    </w:p>
    <w:p>
      <w:pPr>
        <w:pStyle w:val="ListBullet"/>
        <w:spacing w:after="40"/>
      </w:pPr>
      <w:r>
        <w:rPr>
          <w:sz w:val="22"/>
        </w:rPr>
        <w:t>Verantwoording naar burger (transparante dashboards).</w:t>
      </w:r>
    </w:p>
    <w:p>
      <w:pPr>
        <w:pStyle w:val="ListBullet"/>
        <w:spacing w:after="40"/>
      </w:pPr>
      <w:r>
        <w:rPr>
          <w:sz w:val="22"/>
        </w:rPr>
        <w:t>Talent-ontlasting (minder beheerders nodig per kunstwerk).</w:t>
      </w:r>
    </w:p>
    <w:p>
      <w:pPr>
        <w:spacing w:before="160" w:after="40"/>
      </w:pPr>
      <w:r>
        <w:rPr>
          <w:b/>
          <w:color w:val="B8A06E"/>
          <w:sz w:val="23"/>
        </w:rPr>
        <w:t>Hoe daalt kost voor HYE?</w:t>
      </w:r>
    </w:p>
    <w:p>
      <w:pPr>
        <w:pStyle w:val="ListBullet"/>
        <w:spacing w:after="40"/>
      </w:pPr>
      <w:r>
        <w:rPr>
          <w:sz w:val="22"/>
        </w:rPr>
        <w:t>Twin technologie wordt commodity — sensoren goedkoop, cloud-platforms standaard.</w:t>
      </w:r>
    </w:p>
    <w:p>
      <w:pPr>
        <w:pStyle w:val="ListBullet"/>
        <w:spacing w:after="40"/>
      </w:pPr>
      <w:r>
        <w:rPr>
          <w:sz w:val="22"/>
        </w:rPr>
        <w:t>Hergebruik van data over projecten heen — elke nieuwe brug profiteert van leerdata van eerdere.</w:t>
      </w:r>
    </w:p>
    <w:p>
      <w:pPr>
        <w:pStyle w:val="ListBullet"/>
        <w:spacing w:after="40"/>
      </w:pPr>
      <w:r>
        <w:rPr>
          <w:sz w:val="22"/>
        </w:rPr>
        <w:t>Bemensing kantelt: minder fysieke inspecteurs, meer software-onderhoud.</w:t>
      </w:r>
    </w:p>
    <w:p>
      <w:pPr>
        <w:pStyle w:val="ListBullet"/>
        <w:spacing w:after="40"/>
      </w:pPr>
      <w:r>
        <w:rPr>
          <w:sz w:val="22"/>
        </w:rPr>
        <w:t>Schaal binnen H2O Group: Bremcon levert bodemdata, Navitec scheeps-operationele data.</w:t>
      </w:r>
    </w:p>
    <w:p>
      <w:pPr>
        <w:spacing w:after="120"/>
        <w:ind w:left="340"/>
      </w:pPr>
      <w:r>
        <w:rPr>
          <w:i/>
          <w:color w:val="555555"/>
          <w:sz w:val="21"/>
        </w:rPr>
        <w:t>Value Innovation = hogere waarde voor de klant tegen gelijke of lagere structurele kost. Daar zit het strategische argument: niet duurder worden door 'extra dienst', maar tegelijk waardevoller worden door integratie.</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 in het gesprek morgen.</w:t>
      </w:r>
    </w:p>
    <w:p>
      <w:pPr>
        <w:spacing w:after="120"/>
      </w:pPr>
      <w:r>
        <w:rPr>
          <w:b/>
          <w:color w:val="1B2A49"/>
        </w:rPr>
        <w:t xml:space="preserve">1.  </w:t>
      </w:r>
      <w:r>
        <w:rPr>
          <w:sz w:val="22"/>
        </w:rPr>
        <w:t>Wie van de zes Vlaamse concurrenten heeft het hardste belang om HYE in deze blue ocean tegen te houden — en wat zou hun verdedigingszet zijn (een overname, een marketingclaim, een eigen pilot)? Want een blue ocean blijft maar drie tot vijf jaar blauw.</w:t>
      </w:r>
    </w:p>
    <w:p>
      <w:pPr>
        <w:spacing w:after="120"/>
      </w:pPr>
      <w:r>
        <w:rPr>
          <w:b/>
          <w:color w:val="1B2A49"/>
        </w:rPr>
        <w:t xml:space="preserve">2.  </w:t>
      </w:r>
      <w:r>
        <w:rPr>
          <w:sz w:val="22"/>
        </w:rPr>
        <w:t>Welke ervaring uit een ándere industrie (offshore wind, luchtvaart-MRO, automotive predictive maintenance) zou HYE moeten halen om de twin-aanpak niet zelf van nul te bouwen? En welk partnership (Siemens Energy? Bentley Systems? Autodesk?) versnelt dit met factor drie?</w:t>
      </w:r>
    </w:p>
    <w:p>
      <w:pPr>
        <w:spacing w:after="120"/>
      </w:pPr>
      <w:r>
        <w:rPr>
          <w:b/>
          <w:color w:val="1B2A49"/>
        </w:rPr>
        <w:t xml:space="preserve">3.  </w:t>
      </w:r>
      <w:r>
        <w:rPr>
          <w:sz w:val="22"/>
        </w:rPr>
        <w:t>Op de Buyer Utility Map is de 'verwijdering'-fase volledig leeg. Wat als HYE niet alleen bouwer en bewaker wordt, maar ook ontwerper-voor-toekomstige-circulariteit? Een brug die in 2080 is gebouwd om gerecycleerd te worden in 2150 — wie wint die aanbesteding?</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V8 Blue Ocean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