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34D6" w:rsidRDefault="005F34D6"/>
    <w:p w:rsidR="005F34D6" w:rsidRDefault="005F34D6"/>
    <w:p w:rsidR="005F34D6" w:rsidRPr="00876F8F" w:rsidRDefault="00000000">
      <w:pPr>
        <w:rPr>
          <w:lang w:val="nl-BE"/>
        </w:rPr>
      </w:pPr>
      <w:r w:rsidRPr="00876F8F">
        <w:rPr>
          <w:b/>
          <w:color w:val="B8A06E"/>
          <w:lang w:val="nl-BE"/>
        </w:rPr>
        <w:t>DOSSIER 07 · V4 · STRATEGISCH · H2O GROUP</w:t>
      </w:r>
    </w:p>
    <w:p w:rsidR="005F34D6" w:rsidRPr="00876F8F" w:rsidRDefault="00000000">
      <w:pPr>
        <w:rPr>
          <w:lang w:val="nl-BE"/>
        </w:rPr>
      </w:pPr>
      <w:r w:rsidRPr="00876F8F">
        <w:rPr>
          <w:b/>
          <w:color w:val="1B2A49"/>
          <w:sz w:val="60"/>
          <w:lang w:val="nl-BE"/>
        </w:rPr>
        <w:t>H2O Group — een portfolio op zoek naar architectuur</w:t>
      </w:r>
    </w:p>
    <w:p w:rsidR="005F34D6" w:rsidRPr="00876F8F" w:rsidRDefault="00000000">
      <w:pPr>
        <w:rPr>
          <w:lang w:val="nl-BE"/>
        </w:rPr>
      </w:pPr>
      <w:r w:rsidRPr="00876F8F">
        <w:rPr>
          <w:i/>
          <w:color w:val="555555"/>
          <w:sz w:val="26"/>
          <w:lang w:val="nl-BE"/>
        </w:rPr>
        <w:t>Strategische analyse voor de boardroom van Vernimmen, T'Joens, Van den Houte en Van de Water. Sharp/Byron-stack, demand-trechter, Prospect Theory. Geen poëzie — strategie.</w:t>
      </w:r>
    </w:p>
    <w:p w:rsidR="005F34D6" w:rsidRPr="00876F8F" w:rsidRDefault="005F34D6">
      <w:pPr>
        <w:pBdr>
          <w:bottom w:val="single" w:sz="6" w:space="1" w:color="B8A06E"/>
        </w:pBdr>
        <w:rPr>
          <w:lang w:val="nl-BE"/>
        </w:rPr>
      </w:pPr>
    </w:p>
    <w:p w:rsidR="005F34D6" w:rsidRPr="00876F8F" w:rsidRDefault="005F34D6">
      <w:pPr>
        <w:rPr>
          <w:lang w:val="nl-BE"/>
        </w:rPr>
      </w:pPr>
    </w:p>
    <w:p w:rsidR="005F34D6" w:rsidRPr="00876F8F" w:rsidRDefault="00000000">
      <w:pPr>
        <w:spacing w:before="280" w:after="80"/>
        <w:rPr>
          <w:lang w:val="nl-BE"/>
        </w:rPr>
      </w:pPr>
      <w:r w:rsidRPr="00876F8F">
        <w:rPr>
          <w:b/>
          <w:color w:val="1B2A49"/>
          <w:sz w:val="28"/>
          <w:lang w:val="nl-BE"/>
        </w:rPr>
        <w:t>Vertrekpunt</w:t>
      </w:r>
    </w:p>
    <w:p w:rsidR="005F34D6" w:rsidRPr="00876F8F" w:rsidRDefault="00000000">
      <w:pPr>
        <w:spacing w:after="120" w:line="288" w:lineRule="auto"/>
        <w:rPr>
          <w:lang w:val="nl-BE"/>
        </w:rPr>
      </w:pPr>
      <w:r w:rsidRPr="00876F8F">
        <w:rPr>
          <w:lang w:val="nl-BE"/>
        </w:rPr>
        <w:t>H2O Group bestaat sinds 2019 als private holding. Tien tot twaalf dochters, 200-500 medewerkers, hoofdkantoor in Zwijndrecht. Vier MBO-eigenaren leiden samen. Het verhaal van de groep is vandaag onderontwikkeld: één zin op de website ('a group of 10 companies connected by H₂O or water') is geen strategie, het is een feit. Deze analyse zet vijf strategische bewegingen op tafel die het verschil maken tussen 'holding' en 'portfolio met een verhaal'.</w:t>
      </w:r>
    </w:p>
    <w:p w:rsidR="005F34D6" w:rsidRPr="00876F8F" w:rsidRDefault="00000000">
      <w:pPr>
        <w:spacing w:before="280" w:after="80"/>
        <w:rPr>
          <w:lang w:val="nl-BE"/>
        </w:rPr>
      </w:pPr>
      <w:r w:rsidRPr="00876F8F">
        <w:rPr>
          <w:b/>
          <w:color w:val="1B2A49"/>
          <w:sz w:val="28"/>
          <w:lang w:val="nl-BE"/>
        </w:rPr>
        <w:t>1.  Mental Availability  —  hoe vaak en hoe makkelijk wordt H2O Group herinnerd?</w:t>
      </w:r>
    </w:p>
    <w:p w:rsidR="005F34D6" w:rsidRPr="00876F8F" w:rsidRDefault="00000000">
      <w:pPr>
        <w:spacing w:after="120" w:line="288" w:lineRule="auto"/>
        <w:rPr>
          <w:lang w:val="nl-BE"/>
        </w:rPr>
      </w:pPr>
      <w:r w:rsidRPr="00876F8F">
        <w:rPr>
          <w:lang w:val="nl-BE"/>
        </w:rPr>
        <w:t>Byron Sharp's wet: een merk wint marktaandeel niet door loyaliteit maar door fysieke en mentale beschikbaarheid. Hoe vaak verschijnt het merk in de juiste koop-momenten, en hoe gemakkelijk wordt het herinnerd?</w:t>
      </w:r>
    </w:p>
    <w:p w:rsidR="005F34D6" w:rsidRPr="00876F8F" w:rsidRDefault="00000000">
      <w:pPr>
        <w:spacing w:before="160" w:after="40"/>
        <w:rPr>
          <w:lang w:val="nl-BE"/>
        </w:rPr>
      </w:pPr>
      <w:r w:rsidRPr="00876F8F">
        <w:rPr>
          <w:b/>
          <w:color w:val="B8A06E"/>
          <w:sz w:val="23"/>
          <w:lang w:val="nl-BE"/>
        </w:rPr>
        <w:t>Hoe scoort H2O Group vandaag op mental availability?</w:t>
      </w:r>
    </w:p>
    <w:p w:rsidR="005F34D6" w:rsidRPr="00876F8F" w:rsidRDefault="00000000">
      <w:pPr>
        <w:pStyle w:val="Lijstopsomteken"/>
        <w:spacing w:after="40"/>
        <w:rPr>
          <w:lang w:val="nl-BE"/>
        </w:rPr>
      </w:pPr>
      <w:r w:rsidRPr="00876F8F">
        <w:rPr>
          <w:lang w:val="nl-BE"/>
        </w:rPr>
        <w:t>Bij Vlaamse infrastructuur-aanbesteders: laag-tot-medium. De dochters zijn bekend (HYE, Sterhoek, Argex, Bremcon zeker), de holding niet.</w:t>
      </w:r>
    </w:p>
    <w:p w:rsidR="005F34D6" w:rsidRPr="00876F8F" w:rsidRDefault="00000000">
      <w:pPr>
        <w:pStyle w:val="Lijstopsomteken"/>
        <w:spacing w:after="40"/>
        <w:rPr>
          <w:lang w:val="nl-BE"/>
        </w:rPr>
      </w:pPr>
      <w:r w:rsidRPr="00876F8F">
        <w:rPr>
          <w:lang w:val="nl-BE"/>
        </w:rPr>
        <w:t>Bij arbeidsmarkt-talent: stijgend. Werkgeversmerk H2O Group (genegewone mensen) heeft eigen jobsite (jobs.h2ogroup.be) en investeert in employer branding.</w:t>
      </w:r>
    </w:p>
    <w:p w:rsidR="005F34D6" w:rsidRDefault="00000000">
      <w:pPr>
        <w:pStyle w:val="Lijstopsomteken"/>
        <w:spacing w:after="40"/>
      </w:pPr>
      <w:r w:rsidRPr="00876F8F">
        <w:rPr>
          <w:lang w:val="nl-BE"/>
        </w:rPr>
        <w:t xml:space="preserve">Bij Vlaamse industrie-pers: laag. </w:t>
      </w:r>
      <w:proofErr w:type="spellStart"/>
      <w:r>
        <w:t>Weinig</w:t>
      </w:r>
      <w:proofErr w:type="spellEnd"/>
      <w:r>
        <w:t xml:space="preserve"> </w:t>
      </w:r>
      <w:proofErr w:type="spellStart"/>
      <w:r>
        <w:t>persmomenten</w:t>
      </w:r>
      <w:proofErr w:type="spellEnd"/>
      <w:r>
        <w:t xml:space="preserve"> op </w:t>
      </w:r>
      <w:proofErr w:type="spellStart"/>
      <w:r>
        <w:t>groepsniveau</w:t>
      </w:r>
      <w:proofErr w:type="spellEnd"/>
      <w:r>
        <w:t>.</w:t>
      </w:r>
    </w:p>
    <w:p w:rsidR="005F34D6" w:rsidRPr="00876F8F" w:rsidRDefault="00000000">
      <w:pPr>
        <w:pStyle w:val="Lijstopsomteken"/>
        <w:spacing w:after="40"/>
        <w:rPr>
          <w:lang w:val="nl-BE"/>
        </w:rPr>
      </w:pPr>
      <w:r w:rsidRPr="00876F8F">
        <w:rPr>
          <w:lang w:val="nl-BE"/>
        </w:rPr>
        <w:t>Bij financiële stakeholders (banken, investeerders): medium. BE0722.545.377 is bekend, maar holding-verhaal niet.</w:t>
      </w:r>
    </w:p>
    <w:p w:rsidR="005F34D6" w:rsidRPr="00876F8F" w:rsidRDefault="00000000">
      <w:pPr>
        <w:spacing w:before="160" w:after="40"/>
        <w:rPr>
          <w:lang w:val="nl-BE"/>
        </w:rPr>
      </w:pPr>
      <w:r w:rsidRPr="00876F8F">
        <w:rPr>
          <w:b/>
          <w:color w:val="B8A06E"/>
          <w:sz w:val="23"/>
          <w:lang w:val="nl-BE"/>
        </w:rPr>
        <w:t>Categorie-entry-points die H2O Group nu verdedigt</w:t>
      </w:r>
    </w:p>
    <w:p w:rsidR="005F34D6" w:rsidRPr="00876F8F" w:rsidRDefault="00000000">
      <w:pPr>
        <w:pStyle w:val="Lijstopsomteken"/>
        <w:spacing w:after="40"/>
        <w:rPr>
          <w:lang w:val="nl-BE"/>
        </w:rPr>
      </w:pPr>
      <w:r w:rsidRPr="00876F8F">
        <w:rPr>
          <w:lang w:val="nl-BE"/>
        </w:rPr>
        <w:t>'Wie bouwt onze sluis?' — HYE wordt geactiveerd, holding niet.</w:t>
      </w:r>
    </w:p>
    <w:p w:rsidR="005F34D6" w:rsidRPr="00876F8F" w:rsidRDefault="00000000">
      <w:pPr>
        <w:pStyle w:val="Lijstopsomteken"/>
        <w:spacing w:after="40"/>
        <w:rPr>
          <w:lang w:val="nl-BE"/>
        </w:rPr>
      </w:pPr>
      <w:r w:rsidRPr="00876F8F">
        <w:rPr>
          <w:lang w:val="nl-BE"/>
        </w:rPr>
        <w:t>'Waar gaat onze verontreinigde grond heen?' — Bremcon geactiveerd, holding niet.</w:t>
      </w:r>
    </w:p>
    <w:p w:rsidR="005F34D6" w:rsidRPr="00876F8F" w:rsidRDefault="00000000">
      <w:pPr>
        <w:pStyle w:val="Lijstopsomteken"/>
        <w:spacing w:after="40"/>
        <w:rPr>
          <w:lang w:val="nl-BE"/>
        </w:rPr>
      </w:pPr>
      <w:r w:rsidRPr="00876F8F">
        <w:rPr>
          <w:lang w:val="nl-BE"/>
        </w:rPr>
        <w:t>'Welke lichtgewicht aggregaat?' — Argex geactiveerd, holding niet.</w:t>
      </w:r>
    </w:p>
    <w:p w:rsidR="005F34D6" w:rsidRDefault="00000000">
      <w:pPr>
        <w:pStyle w:val="Lijstopsomteken"/>
        <w:spacing w:after="40"/>
      </w:pPr>
      <w:r w:rsidRPr="00876F8F">
        <w:rPr>
          <w:lang w:val="nl-BE"/>
        </w:rPr>
        <w:lastRenderedPageBreak/>
        <w:t xml:space="preserve">Geen enkele CEP waarop H2O Group als geheel rechtstreeks geactiveerd wordt. </w:t>
      </w:r>
      <w:proofErr w:type="spellStart"/>
      <w:r>
        <w:t>Dat</w:t>
      </w:r>
      <w:proofErr w:type="spellEnd"/>
      <w:r>
        <w:t xml:space="preserve"> is </w:t>
      </w:r>
      <w:proofErr w:type="spellStart"/>
      <w:r>
        <w:t>een</w:t>
      </w:r>
      <w:proofErr w:type="spellEnd"/>
      <w:r>
        <w:t xml:space="preserve"> </w:t>
      </w:r>
      <w:proofErr w:type="spellStart"/>
      <w:r>
        <w:t>keuze</w:t>
      </w:r>
      <w:proofErr w:type="spellEnd"/>
      <w:r>
        <w:t xml:space="preserve"> — bewust of onbewust.</w:t>
      </w:r>
    </w:p>
    <w:p w:rsidR="005F34D6" w:rsidRPr="00876F8F" w:rsidRDefault="00000000">
      <w:pPr>
        <w:spacing w:before="280" w:after="80"/>
        <w:rPr>
          <w:lang w:val="nl-BE"/>
        </w:rPr>
      </w:pPr>
      <w:r w:rsidRPr="00876F8F">
        <w:rPr>
          <w:b/>
          <w:color w:val="1B2A49"/>
          <w:sz w:val="28"/>
          <w:lang w:val="nl-BE"/>
        </w:rPr>
        <w:t>2.  Demand-trechter  —  van aandacht tot beslissing</w:t>
      </w:r>
    </w:p>
    <w:p w:rsidR="005F34D6" w:rsidRPr="00876F8F" w:rsidRDefault="00000000">
      <w:pPr>
        <w:spacing w:before="160" w:after="40"/>
        <w:rPr>
          <w:lang w:val="nl-BE"/>
        </w:rPr>
      </w:pPr>
      <w:r w:rsidRPr="00876F8F">
        <w:rPr>
          <w:b/>
          <w:color w:val="B8A06E"/>
          <w:sz w:val="23"/>
          <w:lang w:val="nl-BE"/>
        </w:rPr>
        <w:t>Aandacht  →  Awareness</w:t>
      </w:r>
    </w:p>
    <w:p w:rsidR="005F34D6" w:rsidRPr="00876F8F" w:rsidRDefault="00000000">
      <w:pPr>
        <w:spacing w:after="120" w:line="288" w:lineRule="auto"/>
        <w:rPr>
          <w:lang w:val="nl-BE"/>
        </w:rPr>
      </w:pPr>
      <w:r w:rsidRPr="00876F8F">
        <w:rPr>
          <w:lang w:val="nl-BE"/>
        </w:rPr>
        <w:t>H2O Group heeft 1.620 LinkedIn-volgers. Voor een groep van 200-500 werknemers betekent dat: elk personeelslid heeft gemiddeld 3-8 LinkedIn-volgers gegenereerd. Onder-prestatie. Wat een werkgevers-merk kan presteren met 500 mensen is een organische volgersbasis van 8.000-15.000 LinkedIn-volgers.</w:t>
      </w:r>
    </w:p>
    <w:p w:rsidR="005F34D6" w:rsidRDefault="00000000">
      <w:pPr>
        <w:spacing w:before="160" w:after="40"/>
      </w:pPr>
      <w:proofErr w:type="gramStart"/>
      <w:r>
        <w:rPr>
          <w:b/>
          <w:color w:val="B8A06E"/>
          <w:sz w:val="23"/>
        </w:rPr>
        <w:t>Awareness  →</w:t>
      </w:r>
      <w:proofErr w:type="gramEnd"/>
      <w:r>
        <w:rPr>
          <w:b/>
          <w:color w:val="B8A06E"/>
          <w:sz w:val="23"/>
        </w:rPr>
        <w:t xml:space="preserve">  Familiarity</w:t>
      </w:r>
    </w:p>
    <w:p w:rsidR="005F34D6" w:rsidRPr="00876F8F" w:rsidRDefault="00000000">
      <w:pPr>
        <w:spacing w:after="120" w:line="288" w:lineRule="auto"/>
        <w:rPr>
          <w:lang w:val="nl-BE"/>
        </w:rPr>
      </w:pPr>
      <w:r>
        <w:t xml:space="preserve">Familiarity vereist herhaalde, distinctive exposure. </w:t>
      </w:r>
      <w:r w:rsidRPr="00876F8F">
        <w:rPr>
          <w:lang w:val="nl-BE"/>
        </w:rPr>
        <w:t>H2O Gazet (intern), Antwerp 10 Miles sponsoring, family days zijn intern gericht. Externe familiarity vereist content over wat de groep eigenlijk doet — een redactionele aanpak, niet alleen brand-activatie.</w:t>
      </w:r>
    </w:p>
    <w:p w:rsidR="005F34D6" w:rsidRPr="00876F8F" w:rsidRDefault="00000000">
      <w:pPr>
        <w:spacing w:before="160" w:after="40"/>
        <w:rPr>
          <w:lang w:val="nl-BE"/>
        </w:rPr>
      </w:pPr>
      <w:r w:rsidRPr="00876F8F">
        <w:rPr>
          <w:b/>
          <w:color w:val="B8A06E"/>
          <w:sz w:val="23"/>
          <w:lang w:val="nl-BE"/>
        </w:rPr>
        <w:t>Familiarity  →  Consideration</w:t>
      </w:r>
    </w:p>
    <w:p w:rsidR="005F34D6" w:rsidRPr="00876F8F" w:rsidRDefault="00000000">
      <w:pPr>
        <w:spacing w:after="120" w:line="288" w:lineRule="auto"/>
        <w:rPr>
          <w:lang w:val="nl-BE"/>
        </w:rPr>
      </w:pPr>
      <w:r w:rsidRPr="00876F8F">
        <w:rPr>
          <w:lang w:val="nl-BE"/>
        </w:rPr>
        <w:t>Een aanbesteder die HYE overweegt, vraagt zich vandaag niet af: 'krijg ik ook Bremcon-bodem-expertise erbij?' Dat is een gemiste cross-sell. De holding-belofte zou consideratie van één dochter moeten doorvertalen naar consideratie van het pakket.</w:t>
      </w:r>
    </w:p>
    <w:p w:rsidR="005F34D6" w:rsidRPr="00876F8F" w:rsidRDefault="00000000">
      <w:pPr>
        <w:spacing w:before="160" w:after="40"/>
        <w:rPr>
          <w:lang w:val="nl-BE"/>
        </w:rPr>
      </w:pPr>
      <w:r w:rsidRPr="00876F8F">
        <w:rPr>
          <w:b/>
          <w:color w:val="B8A06E"/>
          <w:sz w:val="23"/>
          <w:lang w:val="nl-BE"/>
        </w:rPr>
        <w:t>Consideration  →  Preference  →  Choice</w:t>
      </w:r>
    </w:p>
    <w:p w:rsidR="005F34D6" w:rsidRPr="00876F8F" w:rsidRDefault="00000000">
      <w:pPr>
        <w:spacing w:after="120" w:line="288" w:lineRule="auto"/>
        <w:rPr>
          <w:lang w:val="nl-BE"/>
        </w:rPr>
      </w:pPr>
      <w:r w:rsidRPr="00876F8F">
        <w:rPr>
          <w:lang w:val="nl-BE"/>
        </w:rPr>
        <w:t>Hier wint H2O Group operationeel maar verliest strategisch. Operationeel: dochters worden gekozen op vakmanschap en lokale aanwezigheid. Strategisch: H2O Group genereert geen distincte voorkeur. Wie kiest H2O Group? Niemand — men kiest HYE óf Bremcon óf Argex.</w:t>
      </w:r>
    </w:p>
    <w:p w:rsidR="005F34D6" w:rsidRPr="00876F8F" w:rsidRDefault="00000000">
      <w:pPr>
        <w:spacing w:before="280" w:after="80"/>
        <w:rPr>
          <w:lang w:val="nl-BE"/>
        </w:rPr>
      </w:pPr>
      <w:r w:rsidRPr="00876F8F">
        <w:rPr>
          <w:b/>
          <w:color w:val="1B2A49"/>
          <w:sz w:val="28"/>
          <w:lang w:val="nl-BE"/>
        </w:rPr>
        <w:t>3.  Prospect Theory  —  framing van verlies en winst</w:t>
      </w:r>
    </w:p>
    <w:p w:rsidR="005F34D6" w:rsidRPr="00876F8F" w:rsidRDefault="00000000">
      <w:pPr>
        <w:spacing w:after="120" w:line="288" w:lineRule="auto"/>
        <w:rPr>
          <w:lang w:val="nl-BE"/>
        </w:rPr>
      </w:pPr>
      <w:r w:rsidRPr="00876F8F">
        <w:rPr>
          <w:lang w:val="nl-BE"/>
        </w:rPr>
        <w:t>Klanten en stakeholders reageren tweemaal zo sterk op verlies als op winst (Kahneman-Tversky). Welke verhalen activeren welke frames?</w:t>
      </w:r>
    </w:p>
    <w:p w:rsidR="005F34D6" w:rsidRPr="00876F8F" w:rsidRDefault="00000000">
      <w:pPr>
        <w:spacing w:before="160" w:after="40"/>
        <w:rPr>
          <w:lang w:val="nl-BE"/>
        </w:rPr>
      </w:pPr>
      <w:r w:rsidRPr="00876F8F">
        <w:rPr>
          <w:b/>
          <w:color w:val="B8A06E"/>
          <w:sz w:val="23"/>
          <w:lang w:val="nl-BE"/>
        </w:rPr>
        <w:t>Verlies-frame voor de Vlaamse aanbesteder</w:t>
      </w:r>
    </w:p>
    <w:p w:rsidR="005F34D6" w:rsidRPr="00876F8F" w:rsidRDefault="00000000">
      <w:pPr>
        <w:spacing w:after="120"/>
        <w:ind w:left="340"/>
        <w:rPr>
          <w:b/>
          <w:bCs/>
          <w:lang w:val="nl-BE"/>
        </w:rPr>
      </w:pPr>
      <w:r w:rsidRPr="00876F8F">
        <w:rPr>
          <w:b/>
          <w:bCs/>
          <w:i/>
          <w:color w:val="555555"/>
          <w:sz w:val="21"/>
          <w:lang w:val="nl-BE"/>
        </w:rPr>
        <w:t>'Uw infrastructuur veroudert. Uw eigen technische dienst krimpt. Wie kent over twintig jaar nog het binnenwerk van uw sluis als de bouwer het niet documenteert? Het risico zit niet in de bouw — het risico zit in de vergetelheid.' Dat is een verlies-frame dat H2O Group exclusief kan claimen via de combinatie van haar dochters.</w:t>
      </w:r>
    </w:p>
    <w:p w:rsidR="005F34D6" w:rsidRPr="00876F8F" w:rsidRDefault="00000000">
      <w:pPr>
        <w:spacing w:before="160" w:after="40"/>
        <w:rPr>
          <w:lang w:val="nl-BE"/>
        </w:rPr>
      </w:pPr>
      <w:r w:rsidRPr="00876F8F">
        <w:rPr>
          <w:b/>
          <w:color w:val="B8A06E"/>
          <w:sz w:val="23"/>
          <w:lang w:val="nl-BE"/>
        </w:rPr>
        <w:t>Winst-frame voor diezelfde aanbesteder</w:t>
      </w:r>
    </w:p>
    <w:p w:rsidR="005F34D6" w:rsidRPr="00876F8F" w:rsidRDefault="00000000">
      <w:pPr>
        <w:spacing w:after="120"/>
        <w:ind w:left="340"/>
        <w:rPr>
          <w:b/>
          <w:bCs/>
          <w:lang w:val="nl-BE"/>
        </w:rPr>
      </w:pPr>
      <w:r w:rsidRPr="00876F8F">
        <w:rPr>
          <w:b/>
          <w:bCs/>
          <w:i/>
          <w:color w:val="555555"/>
          <w:sz w:val="21"/>
          <w:lang w:val="nl-BE"/>
        </w:rPr>
        <w:t>'Eén holding levert u de complete asset-lifecycle: HYE bouwt, Bremcon recycleert de bodem, Argex levert lichtgewicht beton, Navitec houdt de scheepsbruggen veilig.' Een winst-frame dat geen enkele andere Vlaamse holding kan voorleggen, want ze hebben de keten niet.</w:t>
      </w:r>
    </w:p>
    <w:p w:rsidR="005F34D6" w:rsidRPr="00876F8F" w:rsidRDefault="00000000">
      <w:pPr>
        <w:spacing w:before="160" w:after="40"/>
        <w:rPr>
          <w:lang w:val="nl-BE"/>
        </w:rPr>
      </w:pPr>
      <w:r w:rsidRPr="00876F8F">
        <w:rPr>
          <w:b/>
          <w:color w:val="B8A06E"/>
          <w:sz w:val="23"/>
          <w:lang w:val="nl-BE"/>
        </w:rPr>
        <w:t>Wat dit betekent voor de boardroom</w:t>
      </w:r>
    </w:p>
    <w:p w:rsidR="005F34D6" w:rsidRPr="00876F8F" w:rsidRDefault="00000000">
      <w:pPr>
        <w:spacing w:after="120" w:line="288" w:lineRule="auto"/>
        <w:rPr>
          <w:lang w:val="nl-BE"/>
        </w:rPr>
      </w:pPr>
      <w:r w:rsidRPr="00876F8F">
        <w:rPr>
          <w:lang w:val="nl-BE"/>
        </w:rPr>
        <w:t xml:space="preserve">Vandaag communiceert H2O Group neutraal: dit zijn de dochters, dit is wat ze doen. Beide frames blijven onaangeraakt. </w:t>
      </w:r>
      <w:r w:rsidRPr="00876F8F">
        <w:rPr>
          <w:b/>
          <w:bCs/>
          <w:lang w:val="nl-BE"/>
        </w:rPr>
        <w:t>Een strategische communicatie-architectuur kiest een verlies-frame voor B2B-klanten ("voorkom verlies van kennis en grip") en een winst-frame voor talent en pers ("bouw mee aan de keten van Vlaanderen"). Twee verschillende publieken, twee verschillende activatie-emoties</w:t>
      </w:r>
      <w:r w:rsidRPr="00876F8F">
        <w:rPr>
          <w:lang w:val="nl-BE"/>
        </w:rPr>
        <w:t>.</w:t>
      </w:r>
    </w:p>
    <w:p w:rsidR="005F34D6" w:rsidRPr="00876F8F" w:rsidRDefault="00000000">
      <w:pPr>
        <w:spacing w:before="280" w:after="80"/>
        <w:rPr>
          <w:lang w:val="nl-BE"/>
        </w:rPr>
      </w:pPr>
      <w:r w:rsidRPr="00876F8F">
        <w:rPr>
          <w:b/>
          <w:color w:val="1B2A49"/>
          <w:sz w:val="28"/>
          <w:lang w:val="nl-BE"/>
        </w:rPr>
        <w:lastRenderedPageBreak/>
        <w:t>4.  Portfolio-architectuur  —  het verschil tussen holding en merkfamilie</w:t>
      </w:r>
    </w:p>
    <w:p w:rsidR="005F34D6" w:rsidRDefault="00000000">
      <w:pPr>
        <w:spacing w:before="160" w:after="40"/>
      </w:pPr>
      <w:proofErr w:type="spellStart"/>
      <w:r>
        <w:rPr>
          <w:b/>
          <w:color w:val="B8A06E"/>
          <w:sz w:val="23"/>
        </w:rPr>
        <w:t>Drie</w:t>
      </w:r>
      <w:proofErr w:type="spellEnd"/>
      <w:r>
        <w:rPr>
          <w:b/>
          <w:color w:val="B8A06E"/>
          <w:sz w:val="23"/>
        </w:rPr>
        <w:t xml:space="preserve"> </w:t>
      </w:r>
      <w:proofErr w:type="spellStart"/>
      <w:r>
        <w:rPr>
          <w:b/>
          <w:color w:val="B8A06E"/>
          <w:sz w:val="23"/>
        </w:rPr>
        <w:t>architectuurmodellen</w:t>
      </w:r>
      <w:proofErr w:type="spellEnd"/>
    </w:p>
    <w:p w:rsidR="005F34D6" w:rsidRDefault="00000000">
      <w:pPr>
        <w:pStyle w:val="Lijstopsomteken"/>
        <w:spacing w:after="40"/>
      </w:pPr>
      <w:r w:rsidRPr="00876F8F">
        <w:rPr>
          <w:lang w:val="nl-BE"/>
        </w:rPr>
        <w:t xml:space="preserve">House of brands (Procter &amp; Gamble-stijl) — sterke individuele merken, holding op de achtergrond. </w:t>
      </w:r>
      <w:proofErr w:type="spellStart"/>
      <w:r>
        <w:t>Vandaag</w:t>
      </w:r>
      <w:proofErr w:type="spellEnd"/>
      <w:r>
        <w:t xml:space="preserve">: </w:t>
      </w:r>
      <w:proofErr w:type="spellStart"/>
      <w:r>
        <w:t>dit</w:t>
      </w:r>
      <w:proofErr w:type="spellEnd"/>
      <w:r>
        <w:t xml:space="preserve"> is wat H2O Group de facto is.</w:t>
      </w:r>
    </w:p>
    <w:p w:rsidR="005F34D6" w:rsidRPr="00876F8F" w:rsidRDefault="00000000">
      <w:pPr>
        <w:pStyle w:val="Lijstopsomteken"/>
        <w:spacing w:after="40"/>
        <w:rPr>
          <w:lang w:val="nl-BE"/>
        </w:rPr>
      </w:pPr>
      <w:r w:rsidRPr="00876F8F">
        <w:rPr>
          <w:lang w:val="nl-BE"/>
        </w:rPr>
        <w:t>Endorsed brands (Nestlé-stijl) — dochters voeren eigen naam, met holding als endorser ('HYE — a member of H2O Group').</w:t>
      </w:r>
    </w:p>
    <w:p w:rsidR="005F34D6" w:rsidRPr="00876F8F" w:rsidRDefault="00000000">
      <w:pPr>
        <w:pStyle w:val="Lijstopsomteken"/>
        <w:spacing w:after="40"/>
        <w:rPr>
          <w:lang w:val="nl-BE"/>
        </w:rPr>
      </w:pPr>
      <w:r w:rsidRPr="00876F8F">
        <w:rPr>
          <w:lang w:val="nl-BE"/>
        </w:rPr>
        <w:t>Masterbrand (Siemens-stijl) — één hoofdmerk, dochters als sub-merken of business units.</w:t>
      </w:r>
    </w:p>
    <w:p w:rsidR="005F34D6" w:rsidRPr="00876F8F" w:rsidRDefault="00000000">
      <w:pPr>
        <w:spacing w:before="160" w:after="40"/>
        <w:rPr>
          <w:lang w:val="nl-BE"/>
        </w:rPr>
      </w:pPr>
      <w:r w:rsidRPr="00876F8F">
        <w:rPr>
          <w:b/>
          <w:color w:val="B8A06E"/>
          <w:sz w:val="23"/>
          <w:lang w:val="nl-BE"/>
        </w:rPr>
        <w:t>Welk model past?</w:t>
      </w:r>
    </w:p>
    <w:p w:rsidR="005F34D6" w:rsidRPr="00876F8F" w:rsidRDefault="00000000">
      <w:pPr>
        <w:spacing w:after="120" w:line="288" w:lineRule="auto"/>
        <w:rPr>
          <w:lang w:val="nl-BE"/>
        </w:rPr>
      </w:pPr>
      <w:r w:rsidRPr="00876F8F">
        <w:rPr>
          <w:lang w:val="nl-BE"/>
        </w:rPr>
        <w:t>Masterbrand werkt niet — HYE, Argex en Bremcon zijn te sterk in eigen markt. House of brands laat te veel synergie liggen. Endorsed brands is de natuurlijke route: dochters behouden hun naam en marktposities, maar krijgen een endorsement van de groep die geloofwaardig maakt dat ze samenwerken in lifecycle-opdrachten.</w:t>
      </w:r>
    </w:p>
    <w:p w:rsidR="005F34D6" w:rsidRDefault="00000000">
      <w:pPr>
        <w:spacing w:before="160" w:after="40"/>
      </w:pPr>
      <w:r>
        <w:rPr>
          <w:b/>
          <w:color w:val="B8A06E"/>
          <w:sz w:val="23"/>
        </w:rPr>
        <w:t xml:space="preserve">Concrete </w:t>
      </w:r>
      <w:proofErr w:type="spellStart"/>
      <w:r>
        <w:rPr>
          <w:b/>
          <w:color w:val="B8A06E"/>
          <w:sz w:val="23"/>
        </w:rPr>
        <w:t>consequenties</w:t>
      </w:r>
      <w:proofErr w:type="spellEnd"/>
      <w:r>
        <w:rPr>
          <w:b/>
          <w:color w:val="B8A06E"/>
          <w:sz w:val="23"/>
        </w:rPr>
        <w:t xml:space="preserve"> endorsed-</w:t>
      </w:r>
      <w:proofErr w:type="spellStart"/>
      <w:r>
        <w:rPr>
          <w:b/>
          <w:color w:val="B8A06E"/>
          <w:sz w:val="23"/>
        </w:rPr>
        <w:t>strategie</w:t>
      </w:r>
      <w:proofErr w:type="spellEnd"/>
    </w:p>
    <w:p w:rsidR="005F34D6" w:rsidRPr="00876F8F" w:rsidRDefault="00000000">
      <w:pPr>
        <w:pStyle w:val="Lijstopsomteken"/>
        <w:spacing w:after="40"/>
        <w:rPr>
          <w:lang w:val="nl-BE"/>
        </w:rPr>
      </w:pPr>
      <w:r w:rsidRPr="00876F8F">
        <w:rPr>
          <w:lang w:val="nl-BE"/>
        </w:rPr>
        <w:t>Alle dochter-websites krijgen consistent footer-element 'lid van H2O Group'.</w:t>
      </w:r>
    </w:p>
    <w:p w:rsidR="005F34D6" w:rsidRPr="00876F8F" w:rsidRDefault="00000000">
      <w:pPr>
        <w:pStyle w:val="Lijstopsomteken"/>
        <w:spacing w:after="40"/>
        <w:rPr>
          <w:lang w:val="nl-BE"/>
        </w:rPr>
      </w:pPr>
      <w:r w:rsidRPr="00876F8F">
        <w:rPr>
          <w:lang w:val="nl-BE"/>
        </w:rPr>
        <w:t>Eén jaarlijks groepsmagazine of -rapport — niet alleen intern (H2O Gazet), ook extern.</w:t>
      </w:r>
    </w:p>
    <w:p w:rsidR="005F34D6" w:rsidRPr="00876F8F" w:rsidRDefault="00000000">
      <w:pPr>
        <w:pStyle w:val="Lijstopsomteken"/>
        <w:spacing w:after="40"/>
        <w:rPr>
          <w:lang w:val="nl-BE"/>
        </w:rPr>
      </w:pPr>
      <w:r w:rsidRPr="00876F8F">
        <w:rPr>
          <w:lang w:val="nl-BE"/>
        </w:rPr>
        <w:t>Eén keer per kwartaal een gezamenlijke pers-zet (case studie waarin meerdere dochters in één opdracht zichtbaar zijn).</w:t>
      </w:r>
    </w:p>
    <w:p w:rsidR="005F34D6" w:rsidRPr="00876F8F" w:rsidRDefault="00000000">
      <w:pPr>
        <w:pStyle w:val="Lijstopsomteken"/>
        <w:spacing w:after="40"/>
        <w:rPr>
          <w:lang w:val="nl-BE"/>
        </w:rPr>
      </w:pPr>
      <w:r w:rsidRPr="00876F8F">
        <w:rPr>
          <w:lang w:val="nl-BE"/>
        </w:rPr>
        <w:t>Eén groepswebsite die niet langer 'a group of 10 companies' is, maar een verhaal vertelt over de Schelde-as, vakmanschap, klimaat-resilientie en lifecycle-belofte.</w:t>
      </w:r>
    </w:p>
    <w:p w:rsidR="005F34D6" w:rsidRPr="00876F8F" w:rsidRDefault="00000000">
      <w:pPr>
        <w:pStyle w:val="Lijstopsomteken"/>
        <w:spacing w:after="40"/>
        <w:rPr>
          <w:lang w:val="nl-BE"/>
        </w:rPr>
      </w:pPr>
      <w:r w:rsidRPr="00876F8F">
        <w:rPr>
          <w:lang w:val="nl-BE"/>
        </w:rPr>
        <w:t>Eén overkoepelende ESG-/duurzaamheidsrapportage (CSRD-vooruitlopend).</w:t>
      </w:r>
    </w:p>
    <w:p w:rsidR="005F34D6" w:rsidRPr="00876F8F" w:rsidRDefault="00000000">
      <w:pPr>
        <w:spacing w:before="280" w:after="80"/>
        <w:rPr>
          <w:lang w:val="nl-BE"/>
        </w:rPr>
      </w:pPr>
      <w:r w:rsidRPr="00876F8F">
        <w:rPr>
          <w:b/>
          <w:color w:val="1B2A49"/>
          <w:sz w:val="28"/>
          <w:lang w:val="nl-BE"/>
        </w:rPr>
        <w:t>5.  AI-strategie op holdingniveau  —  de ontbrekende laag</w:t>
      </w:r>
    </w:p>
    <w:p w:rsidR="005F34D6" w:rsidRPr="00876F8F" w:rsidRDefault="00000000">
      <w:pPr>
        <w:spacing w:before="160" w:after="40"/>
        <w:rPr>
          <w:lang w:val="nl-BE"/>
        </w:rPr>
      </w:pPr>
      <w:r w:rsidRPr="00876F8F">
        <w:rPr>
          <w:b/>
          <w:color w:val="B8A06E"/>
          <w:sz w:val="23"/>
          <w:lang w:val="nl-BE"/>
        </w:rPr>
        <w:t>Waarom H2O Group de AI-vraag moet beantwoorden op groepsniveau, niet per dochter</w:t>
      </w:r>
    </w:p>
    <w:p w:rsidR="005F34D6" w:rsidRPr="00876F8F" w:rsidRDefault="00000000">
      <w:pPr>
        <w:pStyle w:val="Lijstopsomteken"/>
        <w:spacing w:after="40"/>
        <w:rPr>
          <w:lang w:val="nl-BE"/>
        </w:rPr>
      </w:pPr>
      <w:r w:rsidRPr="00876F8F">
        <w:rPr>
          <w:lang w:val="nl-BE"/>
        </w:rPr>
        <w:t>Vier dochters genereren data-rijke operaties: HYE (BIM, sensoren, geotechniek), Bremcon (bodemchemie), Argex (productieprocesdata), Navitec (scheepvaartdata). Per dochter een eigen AI-aanpak = vier keer kapitaal verspild.</w:t>
      </w:r>
    </w:p>
    <w:p w:rsidR="005F34D6" w:rsidRPr="00876F8F" w:rsidRDefault="00000000">
      <w:pPr>
        <w:pStyle w:val="Lijstopsomteken"/>
        <w:spacing w:after="40"/>
        <w:rPr>
          <w:lang w:val="nl-BE"/>
        </w:rPr>
      </w:pPr>
      <w:r w:rsidRPr="00876F8F">
        <w:rPr>
          <w:lang w:val="nl-BE"/>
        </w:rPr>
        <w:t>Eén shared service AI-cel op holdingniveau bedient alle dochters tegen een fractie van de kost en bouwt cross-dochter data-modellen waar concurrenten niet bij kunnen.</w:t>
      </w:r>
    </w:p>
    <w:p w:rsidR="005F34D6" w:rsidRPr="00876F8F" w:rsidRDefault="00000000">
      <w:pPr>
        <w:pStyle w:val="Lijstopsomteken"/>
        <w:spacing w:after="40"/>
        <w:rPr>
          <w:lang w:val="nl-BE"/>
        </w:rPr>
      </w:pPr>
      <w:r w:rsidRPr="00876F8F">
        <w:rPr>
          <w:lang w:val="nl-BE"/>
        </w:rPr>
        <w:t>Werkgeversmerk: één 'H2O AI Lab' trekt talent dat geen enkele individuele dochter zou aantrekken.</w:t>
      </w:r>
    </w:p>
    <w:p w:rsidR="005F34D6" w:rsidRPr="00876F8F" w:rsidRDefault="00000000">
      <w:pPr>
        <w:spacing w:before="160" w:after="40"/>
        <w:rPr>
          <w:lang w:val="nl-BE"/>
        </w:rPr>
      </w:pPr>
      <w:r w:rsidRPr="00876F8F">
        <w:rPr>
          <w:b/>
          <w:color w:val="B8A06E"/>
          <w:sz w:val="23"/>
          <w:lang w:val="nl-BE"/>
        </w:rPr>
        <w:t>Concrete architectuur voor een H2O AI-cel</w:t>
      </w:r>
    </w:p>
    <w:p w:rsidR="005F34D6" w:rsidRPr="00876F8F" w:rsidRDefault="00000000">
      <w:pPr>
        <w:pStyle w:val="Lijstopsomteken"/>
        <w:spacing w:after="40"/>
        <w:rPr>
          <w:lang w:val="nl-BE"/>
        </w:rPr>
      </w:pPr>
      <w:r w:rsidRPr="00876F8F">
        <w:rPr>
          <w:lang w:val="nl-BE"/>
        </w:rPr>
        <w:t>Klein team (3-5 mensen): één strateeg, twee data engineers, één AI-specialist, één business translator.</w:t>
      </w:r>
    </w:p>
    <w:p w:rsidR="005F34D6" w:rsidRPr="00876F8F" w:rsidRDefault="00000000">
      <w:pPr>
        <w:pStyle w:val="Lijstopsomteken"/>
        <w:spacing w:after="40"/>
        <w:rPr>
          <w:lang w:val="nl-BE"/>
        </w:rPr>
      </w:pPr>
      <w:r w:rsidRPr="00876F8F">
        <w:rPr>
          <w:lang w:val="nl-BE"/>
        </w:rPr>
        <w:t>Mandaat over alle dochters voor data-platform en model-ontwikkeling.</w:t>
      </w:r>
    </w:p>
    <w:p w:rsidR="005F34D6" w:rsidRPr="00876F8F" w:rsidRDefault="00000000">
      <w:pPr>
        <w:pStyle w:val="Lijstopsomteken"/>
        <w:spacing w:after="40"/>
        <w:rPr>
          <w:lang w:val="nl-BE"/>
        </w:rPr>
      </w:pPr>
      <w:r w:rsidRPr="00876F8F">
        <w:rPr>
          <w:lang w:val="nl-BE"/>
        </w:rPr>
        <w:t>Eerste twee use-cases: predictive maintenance twin voor HYE-bruggen + AI-gestuurde grondscreening voor Bremcon.</w:t>
      </w:r>
    </w:p>
    <w:p w:rsidR="005F34D6" w:rsidRPr="00876F8F" w:rsidRDefault="00000000">
      <w:pPr>
        <w:pStyle w:val="Lijstopsomteken"/>
        <w:spacing w:after="40"/>
        <w:rPr>
          <w:lang w:val="nl-BE"/>
        </w:rPr>
      </w:pPr>
      <w:r w:rsidRPr="00876F8F">
        <w:rPr>
          <w:lang w:val="nl-BE"/>
        </w:rPr>
        <w:t>Budget eerste 24 maanden: €1,2-1,8 miljoen (commerciële schatting voor team + infrastructuur + partner-contracten).</w:t>
      </w:r>
    </w:p>
    <w:p w:rsidR="005F34D6" w:rsidRPr="00876F8F" w:rsidRDefault="00000000">
      <w:pPr>
        <w:pStyle w:val="Lijstopsomteken"/>
        <w:spacing w:after="40"/>
        <w:rPr>
          <w:lang w:val="nl-BE"/>
        </w:rPr>
      </w:pPr>
      <w:r w:rsidRPr="00876F8F">
        <w:rPr>
          <w:lang w:val="nl-BE"/>
        </w:rPr>
        <w:t>ROI-pad: binnen 36 maanden zelfdragend via twin-omzet en interne efficiëntiewinst.</w:t>
      </w:r>
    </w:p>
    <w:p w:rsidR="005F34D6" w:rsidRPr="00876F8F" w:rsidRDefault="00000000">
      <w:pPr>
        <w:spacing w:before="160" w:after="40"/>
        <w:rPr>
          <w:lang w:val="nl-BE"/>
        </w:rPr>
      </w:pPr>
      <w:r w:rsidRPr="00876F8F">
        <w:rPr>
          <w:b/>
          <w:color w:val="B8A06E"/>
          <w:sz w:val="23"/>
          <w:lang w:val="nl-BE"/>
        </w:rPr>
        <w:t>Wat dit voor het Sharp/Byron-frame doet</w:t>
      </w:r>
    </w:p>
    <w:p w:rsidR="005F34D6" w:rsidRPr="00876F8F" w:rsidRDefault="00000000">
      <w:pPr>
        <w:spacing w:after="120" w:line="288" w:lineRule="auto"/>
        <w:rPr>
          <w:lang w:val="nl-BE"/>
        </w:rPr>
      </w:pPr>
      <w:r w:rsidRPr="00876F8F">
        <w:rPr>
          <w:lang w:val="nl-BE"/>
        </w:rPr>
        <w:lastRenderedPageBreak/>
        <w:t>Met één AI-cel claimt H2O Group iets dat geen Vlaamse waterbouw-holding claimt: 'we bouwen, we beheren, we leren van data over alle assets heen'. Dat is een nieuw category entry point ("wie ontwikkelt AI-modellen voor Vlaamse waterinfrastructuur?") en het positioneert de holding zichtbaar in een gesprek dat nu nog leeg is.</w:t>
      </w:r>
    </w:p>
    <w:p w:rsidR="005F34D6" w:rsidRPr="00876F8F" w:rsidRDefault="00000000">
      <w:pPr>
        <w:spacing w:before="280" w:after="80"/>
        <w:rPr>
          <w:lang w:val="nl-BE"/>
        </w:rPr>
      </w:pPr>
      <w:r w:rsidRPr="00876F8F">
        <w:rPr>
          <w:b/>
          <w:color w:val="1B2A49"/>
          <w:sz w:val="28"/>
          <w:lang w:val="nl-BE"/>
        </w:rPr>
        <w:t>6.  Vier risico's die in de boardroom op tafel moeten</w:t>
      </w:r>
    </w:p>
    <w:p w:rsidR="005F34D6" w:rsidRPr="00876F8F" w:rsidRDefault="00000000">
      <w:pPr>
        <w:pStyle w:val="Lijstopsomteken"/>
        <w:spacing w:after="40"/>
        <w:rPr>
          <w:lang w:val="nl-BE"/>
        </w:rPr>
      </w:pPr>
      <w:r w:rsidRPr="00876F8F">
        <w:rPr>
          <w:lang w:val="nl-BE"/>
        </w:rPr>
        <w:t>Bij gebrek aan AI-strategie: een Nederlandse of Britse concurrent komt binnen met een Vlaamse acquisitie en herdefinieert de markt over de hoofden van H2O Group heen.</w:t>
      </w:r>
    </w:p>
    <w:p w:rsidR="005F34D6" w:rsidRPr="00876F8F" w:rsidRDefault="00000000">
      <w:pPr>
        <w:pStyle w:val="Lijstopsomteken"/>
        <w:spacing w:after="40"/>
        <w:rPr>
          <w:lang w:val="nl-BE"/>
        </w:rPr>
      </w:pPr>
      <w:r w:rsidRPr="00876F8F">
        <w:rPr>
          <w:lang w:val="nl-BE"/>
        </w:rPr>
        <w:t>Bij over-investering: AI-cel zonder voldoende cross-dochter samenwerking wordt een dure pilot-fabriek zonder commerciële uitloop.</w:t>
      </w:r>
    </w:p>
    <w:p w:rsidR="005F34D6" w:rsidRPr="00876F8F" w:rsidRDefault="00000000">
      <w:pPr>
        <w:pStyle w:val="Lijstopsomteken"/>
        <w:spacing w:after="40"/>
        <w:rPr>
          <w:lang w:val="nl-BE"/>
        </w:rPr>
      </w:pPr>
      <w:r w:rsidRPr="00876F8F">
        <w:rPr>
          <w:lang w:val="nl-BE"/>
        </w:rPr>
        <w:t>Bij gebrek aan holdingverhaal: dochters worden door talent gezien als verschillende werkgevers, geen synergie, geen carrière-pad over dochters heen.</w:t>
      </w:r>
    </w:p>
    <w:p w:rsidR="005F34D6" w:rsidRPr="00876F8F" w:rsidRDefault="00000000">
      <w:pPr>
        <w:pStyle w:val="Lijstopsomteken"/>
        <w:spacing w:after="40"/>
        <w:rPr>
          <w:lang w:val="nl-BE"/>
        </w:rPr>
      </w:pPr>
      <w:r w:rsidRPr="00876F8F">
        <w:rPr>
          <w:lang w:val="nl-BE"/>
        </w:rPr>
        <w:t>Bij over-claim: een ambitieuze AI-belofte zonder bewijs in 2027-2028 leidt tot reputatieschade die de operationele kwaliteit van dochters niet verdient.</w:t>
      </w:r>
    </w:p>
    <w:p w:rsidR="005F34D6" w:rsidRPr="00876F8F" w:rsidRDefault="00000000">
      <w:pPr>
        <w:spacing w:before="280" w:after="80"/>
        <w:rPr>
          <w:lang w:val="nl-BE"/>
        </w:rPr>
      </w:pPr>
      <w:r w:rsidRPr="00876F8F">
        <w:rPr>
          <w:b/>
          <w:color w:val="1B2A49"/>
          <w:sz w:val="28"/>
          <w:lang w:val="nl-BE"/>
        </w:rPr>
        <w:t>7.  Zes bewegingen voor de eerstvolgende 18 maanden</w:t>
      </w:r>
    </w:p>
    <w:p w:rsidR="005F34D6" w:rsidRDefault="00000000">
      <w:pPr>
        <w:pStyle w:val="Lijstnummering"/>
        <w:spacing w:after="40"/>
      </w:pPr>
      <w:r>
        <w:t>Endorsed-brand-</w:t>
      </w:r>
      <w:proofErr w:type="spellStart"/>
      <w:r>
        <w:t>strategie</w:t>
      </w:r>
      <w:proofErr w:type="spellEnd"/>
      <w:r>
        <w:t xml:space="preserve"> </w:t>
      </w:r>
      <w:proofErr w:type="spellStart"/>
      <w:r>
        <w:t>operationaliseren</w:t>
      </w:r>
      <w:proofErr w:type="spellEnd"/>
      <w:r>
        <w:t>: cross-</w:t>
      </w:r>
      <w:proofErr w:type="spellStart"/>
      <w:r>
        <w:t>dochter</w:t>
      </w:r>
      <w:proofErr w:type="spellEnd"/>
      <w:r>
        <w:t xml:space="preserve"> </w:t>
      </w:r>
      <w:proofErr w:type="spellStart"/>
      <w:r>
        <w:t>visuele</w:t>
      </w:r>
      <w:proofErr w:type="spellEnd"/>
      <w:r>
        <w:t xml:space="preserve"> en redactionele consistentie.</w:t>
      </w:r>
    </w:p>
    <w:p w:rsidR="005F34D6" w:rsidRPr="00876F8F" w:rsidRDefault="00000000">
      <w:pPr>
        <w:pStyle w:val="Lijstnummering"/>
        <w:spacing w:after="40"/>
        <w:rPr>
          <w:lang w:val="nl-BE"/>
        </w:rPr>
      </w:pPr>
      <w:r w:rsidRPr="00876F8F">
        <w:rPr>
          <w:lang w:val="nl-BE"/>
        </w:rPr>
        <w:t>Eén AI/digital-twin-mandaat op holding-niveau, met executive sponsor (één van de vier MBO-leiders).</w:t>
      </w:r>
    </w:p>
    <w:p w:rsidR="005F34D6" w:rsidRDefault="00000000">
      <w:pPr>
        <w:pStyle w:val="Lijstnummering"/>
        <w:spacing w:after="40"/>
      </w:pPr>
      <w:proofErr w:type="spellStart"/>
      <w:r>
        <w:t>Eén</w:t>
      </w:r>
      <w:proofErr w:type="spellEnd"/>
      <w:r>
        <w:t xml:space="preserve"> pilot per data-</w:t>
      </w:r>
      <w:proofErr w:type="spellStart"/>
      <w:r>
        <w:t>rijke</w:t>
      </w:r>
      <w:proofErr w:type="spellEnd"/>
      <w:r>
        <w:t xml:space="preserve"> dochter (HYE-twin, Bremcon-grondscreening, Argex-procesoptimalisatie, Navitec-condition-monitoring).</w:t>
      </w:r>
    </w:p>
    <w:p w:rsidR="005F34D6" w:rsidRPr="00876F8F" w:rsidRDefault="00000000">
      <w:pPr>
        <w:pStyle w:val="Lijstnummering"/>
        <w:spacing w:after="40"/>
        <w:rPr>
          <w:lang w:val="nl-BE"/>
        </w:rPr>
      </w:pPr>
      <w:r w:rsidRPr="00876F8F">
        <w:rPr>
          <w:lang w:val="nl-BE"/>
        </w:rPr>
        <w:t>Strategische personeelsuitbreiding richting AI- en data-talent — maximaal 5 mensen op holdingniveau in 18 maanden.</w:t>
      </w:r>
    </w:p>
    <w:p w:rsidR="005F34D6" w:rsidRPr="00876F8F" w:rsidRDefault="00000000">
      <w:pPr>
        <w:pStyle w:val="Lijstnummering"/>
        <w:spacing w:after="40"/>
        <w:rPr>
          <w:lang w:val="nl-BE"/>
        </w:rPr>
      </w:pPr>
      <w:r w:rsidRPr="00876F8F">
        <w:rPr>
          <w:lang w:val="nl-BE"/>
        </w:rPr>
        <w:t>Eén partnerschap met een twin-/AI-platform-leverancier (Bentley iTwin, Autodesk Tandem, Hexagon, Siemens Xcelerator).</w:t>
      </w:r>
    </w:p>
    <w:p w:rsidR="005F34D6" w:rsidRPr="00876F8F" w:rsidRDefault="00000000">
      <w:pPr>
        <w:pStyle w:val="Lijstnummering"/>
        <w:spacing w:after="40"/>
        <w:rPr>
          <w:lang w:val="nl-BE"/>
        </w:rPr>
      </w:pPr>
      <w:r w:rsidRPr="00876F8F">
        <w:rPr>
          <w:lang w:val="nl-BE"/>
        </w:rPr>
        <w:t>Eén externe holding-perscampagne in 2027 met als hoek: 'H2O Group — eerste Vlaamse industriële holding die water-asset-lifecycle ent op AI'.</w:t>
      </w:r>
    </w:p>
    <w:p w:rsidR="005F34D6" w:rsidRPr="00876F8F" w:rsidRDefault="00000000">
      <w:pPr>
        <w:spacing w:before="280" w:after="80"/>
        <w:rPr>
          <w:lang w:val="nl-BE"/>
        </w:rPr>
      </w:pPr>
      <w:r w:rsidRPr="00876F8F">
        <w:rPr>
          <w:b/>
          <w:color w:val="1B2A49"/>
          <w:sz w:val="28"/>
          <w:lang w:val="nl-BE"/>
        </w:rPr>
        <w:t>Drie vergeten vragen</w:t>
      </w:r>
    </w:p>
    <w:p w:rsidR="005F34D6" w:rsidRPr="00876F8F" w:rsidRDefault="00000000">
      <w:pPr>
        <w:spacing w:after="120" w:line="288" w:lineRule="auto"/>
        <w:rPr>
          <w:lang w:val="nl-BE"/>
        </w:rPr>
      </w:pPr>
      <w:r w:rsidRPr="00876F8F">
        <w:rPr>
          <w:i/>
          <w:lang w:val="nl-BE"/>
        </w:rPr>
        <w:t>Vragen die in dit dossier niet (genoeg) gesteld werden, en die het verschil maken in het gesprek morgen.</w:t>
      </w:r>
    </w:p>
    <w:p w:rsidR="005F34D6" w:rsidRPr="00876F8F" w:rsidRDefault="00000000">
      <w:pPr>
        <w:spacing w:after="120"/>
        <w:rPr>
          <w:lang w:val="nl-BE"/>
        </w:rPr>
      </w:pPr>
      <w:r w:rsidRPr="00876F8F">
        <w:rPr>
          <w:b/>
          <w:color w:val="1B2A49"/>
          <w:lang w:val="nl-BE"/>
        </w:rPr>
        <w:t xml:space="preserve">1.  </w:t>
      </w:r>
      <w:r w:rsidRPr="00876F8F">
        <w:rPr>
          <w:lang w:val="nl-BE"/>
        </w:rPr>
        <w:t>Wie van Vernimmen, T'Joens, Van den Houte of Van de Water neemt het AI-mandaat? Een groepsstrategie zonder eigenaar is een PowerPoint met handtekening. De waterbouw-wereld kijkt naar wie de gezichtsbeweging maakt — en in Vlaanderen koopt men nog altijd ook bij gezichten.</w:t>
      </w:r>
    </w:p>
    <w:p w:rsidR="005F34D6" w:rsidRPr="00876F8F" w:rsidRDefault="00000000">
      <w:pPr>
        <w:spacing w:after="120"/>
        <w:rPr>
          <w:lang w:val="nl-BE"/>
        </w:rPr>
      </w:pPr>
      <w:r w:rsidRPr="00876F8F">
        <w:rPr>
          <w:b/>
          <w:color w:val="1B2A49"/>
          <w:lang w:val="nl-BE"/>
        </w:rPr>
        <w:t xml:space="preserve">2.  </w:t>
      </w:r>
      <w:r w:rsidRPr="00876F8F">
        <w:rPr>
          <w:lang w:val="nl-BE"/>
        </w:rPr>
        <w:t>Welke dochter zou eerlijk gezegd uit het portfolio moeten — niet omdat ze slecht presteert, maar omdat ze het holding-verhaal verstoort? Een portfolio is niet alleen wat je toevoegt, het is ook wat je laat gaan. MKMK Events, GC Industries, H2O House — passen die nog in een 'water-asset-lifecycle'-verhaal?</w:t>
      </w:r>
    </w:p>
    <w:p w:rsidR="005F34D6" w:rsidRDefault="00000000">
      <w:pPr>
        <w:spacing w:after="120"/>
      </w:pPr>
      <w:r w:rsidRPr="00876F8F">
        <w:rPr>
          <w:b/>
          <w:color w:val="1B2A49"/>
          <w:lang w:val="nl-BE"/>
        </w:rPr>
        <w:t xml:space="preserve">3.  </w:t>
      </w:r>
      <w:r w:rsidRPr="00876F8F">
        <w:rPr>
          <w:lang w:val="nl-BE"/>
        </w:rPr>
        <w:t xml:space="preserve">Wat is de exit-strategie van de MBO-eigenaren? Want het antwoord op die vraag bepaalt of de AI-investering een waarde-creatie-zet is met oog op een latere verkoop aan een Europese strategische speler, of een operationele optimalisatie voor de eigen carrière. </w:t>
      </w:r>
      <w:proofErr w:type="spellStart"/>
      <w:r>
        <w:t>Beide</w:t>
      </w:r>
      <w:proofErr w:type="spellEnd"/>
      <w:r>
        <w:t xml:space="preserve"> </w:t>
      </w:r>
      <w:proofErr w:type="spellStart"/>
      <w:r>
        <w:t>zijn</w:t>
      </w:r>
      <w:proofErr w:type="spellEnd"/>
      <w:r>
        <w:t xml:space="preserve"> </w:t>
      </w:r>
      <w:proofErr w:type="spellStart"/>
      <w:r>
        <w:t>geldig</w:t>
      </w:r>
      <w:proofErr w:type="spellEnd"/>
      <w:r>
        <w:t>, maar de strategie verschilt fundamenteel.</w:t>
      </w:r>
    </w:p>
    <w:sectPr w:rsidR="005F34D6"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B7A9C" w:rsidRDefault="00CB7A9C">
      <w:pPr>
        <w:spacing w:after="0" w:line="240" w:lineRule="auto"/>
      </w:pPr>
      <w:r>
        <w:separator/>
      </w:r>
    </w:p>
  </w:endnote>
  <w:endnote w:type="continuationSeparator" w:id="0">
    <w:p w:rsidR="00CB7A9C" w:rsidRDefault="00CB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34D6" w:rsidRDefault="00000000">
    <w:pPr>
      <w:pStyle w:val="Voettekst"/>
      <w:jc w:val="center"/>
    </w:pPr>
    <w:r>
      <w:rPr>
        <w:i/>
        <w:color w:val="555555"/>
        <w:sz w:val="18"/>
      </w:rPr>
      <w:t>Brainwolves · Peter Hoogland · 27 mei 2026 · V4 Strategisch H2O Group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B7A9C" w:rsidRDefault="00CB7A9C">
      <w:pPr>
        <w:spacing w:after="0" w:line="240" w:lineRule="auto"/>
      </w:pPr>
      <w:r>
        <w:separator/>
      </w:r>
    </w:p>
  </w:footnote>
  <w:footnote w:type="continuationSeparator" w:id="0">
    <w:p w:rsidR="00CB7A9C" w:rsidRDefault="00CB7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603343823">
    <w:abstractNumId w:val="8"/>
  </w:num>
  <w:num w:numId="2" w16cid:durableId="1749422042">
    <w:abstractNumId w:val="6"/>
  </w:num>
  <w:num w:numId="3" w16cid:durableId="1665819777">
    <w:abstractNumId w:val="5"/>
  </w:num>
  <w:num w:numId="4" w16cid:durableId="688141123">
    <w:abstractNumId w:val="4"/>
  </w:num>
  <w:num w:numId="5" w16cid:durableId="2050852">
    <w:abstractNumId w:val="7"/>
  </w:num>
  <w:num w:numId="6" w16cid:durableId="960502415">
    <w:abstractNumId w:val="3"/>
  </w:num>
  <w:num w:numId="7" w16cid:durableId="2058819517">
    <w:abstractNumId w:val="2"/>
  </w:num>
  <w:num w:numId="8" w16cid:durableId="1199513533">
    <w:abstractNumId w:val="1"/>
  </w:num>
  <w:num w:numId="9" w16cid:durableId="852962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34D6"/>
    <w:rsid w:val="00876F8F"/>
    <w:rsid w:val="00AA1D8D"/>
    <w:rsid w:val="00B47730"/>
    <w:rsid w:val="00CB0664"/>
    <w:rsid w:val="00CB7A9C"/>
    <w:rsid w:val="00EA63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B78F5"/>
  <w14:defaultImageDpi w14:val="300"/>
  <w15:docId w15:val="{637431E6-9902-4542-A9EA-B062D8B6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1500</Words>
  <Characters>8250</Characters>
  <Application>Microsoft Office Word</Application>
  <DocSecurity>0</DocSecurity>
  <Lines>68</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Hoogland</cp:lastModifiedBy>
  <cp:revision>2</cp:revision>
  <dcterms:created xsi:type="dcterms:W3CDTF">2013-12-23T23:15:00Z</dcterms:created>
  <dcterms:modified xsi:type="dcterms:W3CDTF">2026-05-28T13:19:00Z</dcterms:modified>
  <cp:category/>
</cp:coreProperties>
</file>