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r>
        <w:rPr>
          <w:b/>
          <w:color w:val="B8A06E"/>
          <w:sz w:val="22"/>
        </w:rPr>
        <w:t>DOSSIER 08 · V8 · BLUE OCEAN · NAVITEC</w:t>
      </w:r>
    </w:p>
    <w:p>
      <w:r>
        <w:rPr>
          <w:b/>
          <w:color w:val="1B2A49"/>
          <w:sz w:val="60"/>
        </w:rPr>
        <w:t>Het blauwe water voor 'Always There'</w:t>
      </w:r>
    </w:p>
    <w:p>
      <w:r>
        <w:rPr>
          <w:i/>
          <w:color w:val="555555"/>
          <w:sz w:val="26"/>
        </w:rPr>
        <w:t>Strategy Canvas, ERIC-grid, Six Paths Framework en Buyer Utility Map voor Navitec — de Antwerpse maritieme reparateur die zich uit de rode oceaan kan vrijspelen via een combinatie van AI-laag, decarbonisatie-expertise en ESG-rapportering.</w:t>
      </w:r>
    </w:p>
    <w:p>
      <w:pPr>
        <w:pBdr>
          <w:bottom w:val="single" w:sz="6" w:space="1" w:color="B8A06E"/>
        </w:pBdr>
      </w:pPr>
    </w:p>
    <w:p/>
    <w:p>
      <w:pPr>
        <w:spacing w:before="280" w:after="80"/>
      </w:pPr>
      <w:r>
        <w:rPr>
          <w:b/>
          <w:color w:val="1B2A49"/>
          <w:sz w:val="28"/>
        </w:rPr>
        <w:t>Deel 1.  De rode oceaan van ARA ship repair</w:t>
      </w:r>
    </w:p>
    <w:p>
      <w:pPr>
        <w:spacing w:after="120" w:line="288" w:lineRule="auto"/>
      </w:pPr>
      <w:r>
        <w:rPr>
          <w:b w:val="0"/>
          <w:i w:val="0"/>
          <w:sz w:val="22"/>
        </w:rPr>
        <w:t>ARA-scheepsreparatie is een verzadigde nichemarkt met 15-25 gespecialiseerde spelers en een handvol grote scheepswerven die de planmatige overhauls binnenhalen. Concurrentie op tarief, responstijd, klassebureau-erkenningen en specifieke certificeringen. Marges drukken al jaren.</w:t>
      </w:r>
    </w:p>
    <w:p>
      <w:pPr>
        <w:spacing w:before="160" w:after="40"/>
      </w:pPr>
      <w:r>
        <w:rPr>
          <w:b/>
          <w:color w:val="B8A06E"/>
          <w:sz w:val="23"/>
        </w:rPr>
        <w:t>De zes concurrenten van Navitec in de rode oceaan</w:t>
      </w:r>
    </w:p>
    <w:p>
      <w:pPr>
        <w:pStyle w:val="ListBullet"/>
        <w:spacing w:after="40"/>
      </w:pPr>
      <w:r>
        <w:rPr>
          <w:sz w:val="22"/>
        </w:rPr>
        <w:t>Van Dommelen (NL, Rotterdam) — afloat repair, sterke aanwezigheid in Rotterdam.</w:t>
      </w:r>
    </w:p>
    <w:p>
      <w:pPr>
        <w:pStyle w:val="ListBullet"/>
        <w:spacing w:after="40"/>
      </w:pPr>
      <w:r>
        <w:rPr>
          <w:sz w:val="22"/>
        </w:rPr>
        <w:t>Royal Roos (NL, Rotterdam) — full-service repair en conversie.</w:t>
      </w:r>
    </w:p>
    <w:p>
      <w:pPr>
        <w:pStyle w:val="ListBullet"/>
        <w:spacing w:after="40"/>
      </w:pPr>
      <w:r>
        <w:rPr>
          <w:sz w:val="22"/>
        </w:rPr>
        <w:t>Damen Shiprepair (NL, Vlissingen + meerdere) — grote scheepswerven plus mobile repair.</w:t>
      </w:r>
    </w:p>
    <w:p>
      <w:pPr>
        <w:pStyle w:val="ListBullet"/>
        <w:spacing w:after="40"/>
      </w:pPr>
      <w:r>
        <w:rPr>
          <w:sz w:val="22"/>
        </w:rPr>
        <w:t>Bilfinger Marine Antwerp (BE, Antwerpen) — industrieel-maritieme reparatie.</w:t>
      </w:r>
    </w:p>
    <w:p>
      <w:pPr>
        <w:pStyle w:val="ListBullet"/>
        <w:spacing w:after="40"/>
      </w:pPr>
      <w:r>
        <w:rPr>
          <w:sz w:val="22"/>
        </w:rPr>
        <w:t>Augustin Marine Service (BE) — niche afloat repair.</w:t>
      </w:r>
    </w:p>
    <w:p>
      <w:pPr>
        <w:pStyle w:val="ListBullet"/>
        <w:spacing w:after="40"/>
      </w:pPr>
      <w:r>
        <w:rPr>
          <w:sz w:val="22"/>
        </w:rPr>
        <w:t>MAN Energy Solutions Service Center (DE, Hamburg) — gespecialiseerd in MAN-aggregaten.</w:t>
      </w:r>
    </w:p>
    <w:p>
      <w:pPr>
        <w:spacing w:before="280" w:after="80"/>
      </w:pPr>
      <w:r>
        <w:rPr>
          <w:b/>
          <w:color w:val="1B2A49"/>
          <w:sz w:val="28"/>
        </w:rPr>
        <w:t>Deel 2.  Strategy Canvas  —  waarop concurreert iedereen</w:t>
      </w:r>
    </w:p>
    <w:p>
      <w:pPr>
        <w:spacing w:after="120" w:line="288" w:lineRule="auto"/>
      </w:pPr>
      <w:r>
        <w:rPr>
          <w:b w:val="0"/>
          <w:i w:val="0"/>
          <w:sz w:val="22"/>
        </w:rPr>
        <w:t>Op een schaal 0-10, hoe scoort Navitec versus de drie sterkste concurrenten op de klassieke assen?</w:t>
      </w:r>
    </w:p>
    <w:p>
      <w:pPr>
        <w:spacing w:before="160" w:after="40"/>
      </w:pPr>
      <w:r>
        <w:rPr>
          <w:b/>
          <w:color w:val="B8A06E"/>
          <w:sz w:val="23"/>
        </w:rPr>
        <w:t>Concurrentie-assen vandaag</w:t>
      </w:r>
    </w:p>
    <w:p>
      <w:pPr>
        <w:pStyle w:val="ListBullet"/>
        <w:spacing w:after="40"/>
      </w:pPr>
      <w:r>
        <w:rPr>
          <w:sz w:val="22"/>
        </w:rPr>
        <w:t>Reactiesnelheid in ARA — Van Dommelen 8 · Royal Roos 7 · Damen 6 · Bilfinger 7 · Navitec 9.</w:t>
      </w:r>
    </w:p>
    <w:p>
      <w:pPr>
        <w:pStyle w:val="ListBullet"/>
        <w:spacing w:after="40"/>
      </w:pPr>
      <w:r>
        <w:rPr>
          <w:sz w:val="22"/>
        </w:rPr>
        <w:t>Geografisch bereik — Van Dommelen 7 · Royal Roos 8 · Damen 10 · Bilfinger 7 · Navitec 6.</w:t>
      </w:r>
    </w:p>
    <w:p>
      <w:pPr>
        <w:pStyle w:val="ListBullet"/>
        <w:spacing w:after="40"/>
      </w:pPr>
      <w:r>
        <w:rPr>
          <w:sz w:val="22"/>
        </w:rPr>
        <w:t>Schaal van werkzaamheden — Van Dommelen 7 · Royal Roos 8 · Damen 10 · Bilfinger 8 · Navitec 6.</w:t>
      </w:r>
    </w:p>
    <w:p>
      <w:pPr>
        <w:pStyle w:val="ListBullet"/>
        <w:spacing w:after="40"/>
      </w:pPr>
      <w:r>
        <w:rPr>
          <w:sz w:val="22"/>
        </w:rPr>
        <w:t>Klassebureau-erkenningen — Damen 10 · Royal Roos 9 · Van Dommelen 8 · Bilfinger 8 · Navitec 9.</w:t>
      </w:r>
    </w:p>
    <w:p>
      <w:pPr>
        <w:pStyle w:val="ListBullet"/>
        <w:spacing w:after="40"/>
      </w:pPr>
      <w:r>
        <w:rPr>
          <w:sz w:val="22"/>
        </w:rPr>
        <w:t>Multidisciplinariteit (las+motor+elektrisch+veiligheid+industrieel) — Navitec 9 · Royal Roos 8 · Damen 9 · Bilfinger 9 · Van Dommelen 7.</w:t>
      </w:r>
    </w:p>
    <w:p>
      <w:pPr>
        <w:pStyle w:val="ListBullet"/>
        <w:spacing w:after="40"/>
      </w:pPr>
      <w:r>
        <w:rPr>
          <w:sz w:val="22"/>
        </w:rPr>
        <w:t>Prijs — Van Dommelen 7 · Royal Roos 7 · Damen 6 · Bilfinger 7 · Navitec 8.</w:t>
      </w:r>
    </w:p>
    <w:p>
      <w:pPr>
        <w:pStyle w:val="ListBullet"/>
        <w:spacing w:after="40"/>
      </w:pPr>
      <w:r>
        <w:rPr>
          <w:sz w:val="22"/>
        </w:rPr>
        <w:t>24/7-bereikbaarheid — Navitec 10 · anderen 7-8.</w:t>
      </w:r>
    </w:p>
    <w:p>
      <w:pPr>
        <w:pStyle w:val="ListBullet"/>
        <w:spacing w:after="40"/>
      </w:pPr>
      <w:r>
        <w:rPr>
          <w:sz w:val="22"/>
        </w:rPr>
        <w:t>Lokale Antwerpen-aanwezigheid — Navitec 10 · anderen 4-6.</w:t>
      </w:r>
    </w:p>
    <w:p>
      <w:pPr>
        <w:pStyle w:val="ListBullet"/>
        <w:spacing w:after="40"/>
      </w:pPr>
      <w:r>
        <w:rPr>
          <w:sz w:val="22"/>
        </w:rPr>
        <w:t>Digital/AI-laag — alle spelers 2-3 (industrie-gemiddeld laag).</w:t>
      </w:r>
    </w:p>
    <w:p>
      <w:pPr>
        <w:pStyle w:val="ListBullet"/>
        <w:spacing w:after="40"/>
      </w:pPr>
      <w:r>
        <w:rPr>
          <w:sz w:val="22"/>
        </w:rPr>
        <w:t>Decarbonisatie-expertise (methanol, ammonia, waterstof) — Damen 5 · anderen 2-3.</w:t>
      </w:r>
    </w:p>
    <w:p>
      <w:pPr>
        <w:spacing w:after="120"/>
        <w:ind w:left="340"/>
      </w:pPr>
      <w:r>
        <w:rPr>
          <w:i/>
          <w:color w:val="555555"/>
          <w:sz w:val="21"/>
        </w:rPr>
        <w:t>Conclusie canvas: Navitec wint in vier assen (snelheid ARA, 24/7, lokaal, prijs). Verliest in twee (bereik, schaal). Gelijk in zes. Op de twee assen die de toekomst bepalen (Digital/AI, decarbonisatie), zit iedereen laag — en hier ligt het blauwe water.</w:t>
      </w:r>
    </w:p>
    <w:p>
      <w:pPr>
        <w:spacing w:before="280" w:after="80"/>
      </w:pPr>
      <w:r>
        <w:rPr>
          <w:b/>
          <w:color w:val="1B2A49"/>
          <w:sz w:val="28"/>
        </w:rPr>
        <w:t>Deel 3.  ERIC-grid  —  wat eruit, wat erin</w:t>
      </w:r>
    </w:p>
    <w:p>
      <w:pPr>
        <w:spacing w:before="160" w:after="40"/>
      </w:pPr>
      <w:r>
        <w:rPr>
          <w:b/>
          <w:color w:val="B8A06E"/>
          <w:sz w:val="23"/>
        </w:rPr>
        <w:t>Eliminate</w:t>
      </w:r>
    </w:p>
    <w:p>
      <w:pPr>
        <w:pStyle w:val="ListBullet"/>
        <w:spacing w:after="40"/>
      </w:pPr>
      <w:r>
        <w:rPr>
          <w:sz w:val="22"/>
        </w:rPr>
        <w:t>Concurrentie op pure prijs voor klein-onderhoud — laat dit aan goedkopere generalisten.</w:t>
      </w:r>
    </w:p>
    <w:p>
      <w:pPr>
        <w:pStyle w:val="ListBullet"/>
        <w:spacing w:after="40"/>
      </w:pPr>
      <w:r>
        <w:rPr>
          <w:sz w:val="22"/>
        </w:rPr>
        <w:t>Generieke 'wij doen alles' communicatie — sub-specialisatie communiceren werkt sterker.</w:t>
      </w:r>
    </w:p>
    <w:p>
      <w:pPr>
        <w:pStyle w:val="ListBullet"/>
        <w:spacing w:after="40"/>
      </w:pPr>
      <w:r>
        <w:rPr>
          <w:sz w:val="22"/>
        </w:rPr>
        <w:t>Kosten van marketing aan 'cold' B2B-segmenten waar geen historische connecties zijn (focus op known accounts).</w:t>
      </w:r>
    </w:p>
    <w:p>
      <w:pPr>
        <w:spacing w:before="160" w:after="40"/>
      </w:pPr>
      <w:r>
        <w:rPr>
          <w:b/>
          <w:color w:val="B8A06E"/>
          <w:sz w:val="23"/>
        </w:rPr>
        <w:t>Reduce</w:t>
      </w:r>
    </w:p>
    <w:p>
      <w:pPr>
        <w:pStyle w:val="ListBullet"/>
        <w:spacing w:after="40"/>
      </w:pPr>
      <w:r>
        <w:rPr>
          <w:sz w:val="22"/>
        </w:rPr>
        <w:t>Aantal niche-diensten op de website — 4 service-blokken expliciet, niet 14 sub-diensten.</w:t>
      </w:r>
    </w:p>
    <w:p>
      <w:pPr>
        <w:pStyle w:val="ListBullet"/>
        <w:spacing w:after="40"/>
      </w:pPr>
      <w:r>
        <w:rPr>
          <w:sz w:val="22"/>
        </w:rPr>
        <w:t>Time-to-quote — pricing-engine inkrimpen.</w:t>
      </w:r>
    </w:p>
    <w:p>
      <w:pPr>
        <w:pStyle w:val="ListBullet"/>
        <w:spacing w:after="40"/>
      </w:pPr>
      <w:r>
        <w:rPr>
          <w:sz w:val="22"/>
        </w:rPr>
        <w:t>Manuele dispatch-administratie — automatiseren.</w:t>
      </w:r>
    </w:p>
    <w:p>
      <w:pPr>
        <w:spacing w:before="160" w:after="40"/>
      </w:pPr>
      <w:r>
        <w:rPr>
          <w:b/>
          <w:color w:val="B8A06E"/>
          <w:sz w:val="23"/>
        </w:rPr>
        <w:t>Raise</w:t>
      </w:r>
    </w:p>
    <w:p>
      <w:pPr>
        <w:pStyle w:val="ListBullet"/>
        <w:spacing w:after="40"/>
      </w:pPr>
      <w:r>
        <w:rPr>
          <w:sz w:val="22"/>
        </w:rPr>
        <w:t>Digital twin / dispatch-AI naar score 8-9 in canvas.</w:t>
      </w:r>
    </w:p>
    <w:p>
      <w:pPr>
        <w:pStyle w:val="ListBullet"/>
        <w:spacing w:after="40"/>
      </w:pPr>
      <w:r>
        <w:rPr>
          <w:sz w:val="22"/>
        </w:rPr>
        <w:t>Decarbonisatie-expertise (methanol/ammonia/waterstof reparaties) naar 7-8.</w:t>
      </w:r>
    </w:p>
    <w:p>
      <w:pPr>
        <w:pStyle w:val="ListBullet"/>
        <w:spacing w:after="40"/>
      </w:pPr>
      <w:r>
        <w:rPr>
          <w:sz w:val="22"/>
        </w:rPr>
        <w:t>ESG-rapportage-capability voor reders (data ophalen, structureren, leveren).</w:t>
      </w:r>
    </w:p>
    <w:p>
      <w:pPr>
        <w:pStyle w:val="ListBullet"/>
        <w:spacing w:after="40"/>
      </w:pPr>
      <w:r>
        <w:rPr>
          <w:sz w:val="22"/>
        </w:rPr>
        <w:t>Captain Loyalty Program intensiteit — top-30 captains kennen Navitec-team persoonlijk.</w:t>
      </w:r>
    </w:p>
    <w:p>
      <w:pPr>
        <w:spacing w:before="160" w:after="40"/>
      </w:pPr>
      <w:r>
        <w:rPr>
          <w:b/>
          <w:color w:val="B8A06E"/>
          <w:sz w:val="23"/>
        </w:rPr>
        <w:t>Create</w:t>
      </w:r>
    </w:p>
    <w:p>
      <w:pPr>
        <w:pStyle w:val="ListBullet"/>
        <w:spacing w:after="40"/>
      </w:pPr>
      <w:r>
        <w:rPr>
          <w:sz w:val="22"/>
        </w:rPr>
        <w:t>Predictive maintenance abonnement voor top-20 reders — terugkerende omzet.</w:t>
      </w:r>
    </w:p>
    <w:p>
      <w:pPr>
        <w:pStyle w:val="ListBullet"/>
        <w:spacing w:after="40"/>
      </w:pPr>
      <w:r>
        <w:rPr>
          <w:sz w:val="22"/>
        </w:rPr>
        <w:t>ARA Ship Repair Index — eigen onderzoeksdata.</w:t>
      </w:r>
    </w:p>
    <w:p>
      <w:pPr>
        <w:pStyle w:val="ListBullet"/>
        <w:spacing w:after="40"/>
      </w:pPr>
      <w:r>
        <w:rPr>
          <w:sz w:val="22"/>
        </w:rPr>
        <w:t>Computer-vision-app voor crew aan boord — pre-arrival diagnostiek.</w:t>
      </w:r>
    </w:p>
    <w:p>
      <w:pPr>
        <w:pStyle w:val="ListBullet"/>
        <w:spacing w:after="40"/>
      </w:pPr>
      <w:r>
        <w:rPr>
          <w:sz w:val="22"/>
        </w:rPr>
        <w:t>Decarbonisatie-academie voor scheepsmonteurs — talent + branding tegelijk.</w:t>
      </w:r>
    </w:p>
    <w:p>
      <w:pPr>
        <w:pStyle w:val="ListBullet"/>
        <w:spacing w:after="40"/>
      </w:pPr>
      <w:r>
        <w:rPr>
          <w:sz w:val="22"/>
        </w:rPr>
        <w:t>Navitec Industrial brand-laag voor industriële segment.</w:t>
      </w:r>
    </w:p>
    <w:p>
      <w:pPr>
        <w:pStyle w:val="ListBullet"/>
        <w:spacing w:after="40"/>
      </w:pPr>
      <w:r>
        <w:rPr>
          <w:sz w:val="22"/>
        </w:rPr>
        <w:t>AI-gedreven dispatch met AIS-integratie — Always There-belofte technologisch hard gemaakt.</w:t>
      </w:r>
    </w:p>
    <w:p>
      <w:pPr>
        <w:spacing w:before="280" w:after="80"/>
      </w:pPr>
      <w:r>
        <w:rPr>
          <w:b/>
          <w:color w:val="1B2A49"/>
          <w:sz w:val="28"/>
        </w:rPr>
        <w:t>Deel 4.  Six Paths Framework  —  zes routes uit de rode oceaan</w:t>
      </w:r>
    </w:p>
    <w:p>
      <w:pPr>
        <w:spacing w:before="160" w:after="40"/>
      </w:pPr>
      <w:r>
        <w:rPr>
          <w:b/>
          <w:color w:val="B8A06E"/>
          <w:sz w:val="23"/>
        </w:rPr>
        <w:t>Pad 1.  Kijk over alternatieve industrieën heen</w:t>
      </w:r>
    </w:p>
    <w:p>
      <w:pPr>
        <w:spacing w:after="120" w:line="288" w:lineRule="auto"/>
      </w:pPr>
      <w:r>
        <w:rPr>
          <w:b w:val="0"/>
          <w:i w:val="0"/>
          <w:sz w:val="22"/>
        </w:rPr>
        <w:t>Wie levert vandaag predictive maintenance in andere zware industrieën? Siemens Energy in turbines, Caterpillar in mining-equipment, Wartsila in scheepsmotoren (maar voor eigen klanten). Navitec kan modellen en talent uit die werelden importeren in plaats van zelf te ontwikkelen.</w:t>
      </w:r>
    </w:p>
    <w:p>
      <w:pPr>
        <w:spacing w:before="160" w:after="40"/>
      </w:pPr>
      <w:r>
        <w:rPr>
          <w:b/>
          <w:color w:val="B8A06E"/>
          <w:sz w:val="23"/>
        </w:rPr>
        <w:t>Pad 2.  Kijk over strategische groepen heen</w:t>
      </w:r>
    </w:p>
    <w:p>
      <w:pPr>
        <w:spacing w:after="120" w:line="288" w:lineRule="auto"/>
      </w:pPr>
      <w:r>
        <w:rPr>
          <w:b w:val="0"/>
          <w:i w:val="0"/>
          <w:sz w:val="22"/>
        </w:rPr>
        <w:t>Twee strategische groepen in ARA ship repair: (a) grote scheepswerven (Damen) — schaal, droogdokken, geplande overhauls, en (b) mobiele afloat-repair-spelers (Navitec, Van Dommelen, Royal Roos) — snelheid, lokaal. Een derde groep ontbreekt: 'asset-intelligence-leveranciers' die zowel repareren als data leveren over reparatie-historie en voorspelling. Daarin zou Navitec eerste kunnen zijn.</w:t>
      </w:r>
    </w:p>
    <w:p>
      <w:pPr>
        <w:spacing w:before="160" w:after="40"/>
      </w:pPr>
      <w:r>
        <w:rPr>
          <w:b/>
          <w:color w:val="B8A06E"/>
          <w:sz w:val="23"/>
        </w:rPr>
        <w:t>Pad 3.  Kijk naar de koperketen</w:t>
      </w:r>
    </w:p>
    <w:p>
      <w:pPr>
        <w:spacing w:after="120" w:line="288" w:lineRule="auto"/>
      </w:pPr>
      <w:r>
        <w:rPr>
          <w:b w:val="0"/>
          <w:i w:val="0"/>
          <w:sz w:val="22"/>
        </w:rPr>
        <w:t>Vandaag praat Navitec met de Captain (operator) en de Superintendent (technische beheerder). Niet of zelden met: (a) de Fleet Manager (strategische besluitvormer), (b) de Sustainability Officer (CSRD-rapportage), (c) de P&amp;I Club (verzekeraar, schade-data). Door deze tweede ring te bedienen, opent zich nieuwe waarde.</w:t>
      </w:r>
    </w:p>
    <w:p>
      <w:pPr>
        <w:spacing w:before="160" w:after="40"/>
      </w:pPr>
      <w:r>
        <w:rPr>
          <w:b/>
          <w:color w:val="B8A06E"/>
          <w:sz w:val="23"/>
        </w:rPr>
        <w:t>Pad 4.  Kijk naar complementaire producten en diensten</w:t>
      </w:r>
    </w:p>
    <w:p>
      <w:pPr>
        <w:spacing w:after="120" w:line="288" w:lineRule="auto"/>
      </w:pPr>
      <w:r>
        <w:rPr>
          <w:b w:val="0"/>
          <w:i w:val="0"/>
          <w:sz w:val="22"/>
        </w:rPr>
        <w:t>Een reparatie wordt aangevraagd, uitgevoerd, betaald. Daarna? Niets. De reder houdt een factuur en een rapport. Wat ontbreekt: een asset-management-systeem voor reparatie-historie, een trend-analyse over de vloot, een ESG-koppeling. Navitec kan deze complementaire data-laag bouwen — extra waarde voor klant, terugkerende omzet voor Navitec.</w:t>
      </w:r>
    </w:p>
    <w:p>
      <w:pPr>
        <w:spacing w:before="160" w:after="40"/>
      </w:pPr>
      <w:r>
        <w:rPr>
          <w:b/>
          <w:color w:val="B8A06E"/>
          <w:sz w:val="23"/>
        </w:rPr>
        <w:t>Pad 5.  Functioneel versus emotioneel appeal</w:t>
      </w:r>
    </w:p>
    <w:p>
      <w:pPr>
        <w:spacing w:after="120" w:line="288" w:lineRule="auto"/>
      </w:pPr>
      <w:r>
        <w:rPr>
          <w:b w:val="0"/>
          <w:i w:val="0"/>
          <w:sz w:val="22"/>
        </w:rPr>
        <w:t>Scheepsreparatie is functioneel. Maar de Captain is emotioneel — zijn carrière hangt af van het uitkomen van de reparatie. Navitec kan emotionele appeal toevoegen: 'wij zorgen dat u 's morgens niet de slechte boodschap hoeft te brengen aan uw kantoor'. Dat raakt status, certainty (SCARF). Geen concurrent doet dit.</w:t>
      </w:r>
    </w:p>
    <w:p>
      <w:pPr>
        <w:spacing w:before="160" w:after="40"/>
      </w:pPr>
      <w:r>
        <w:rPr>
          <w:b/>
          <w:color w:val="B8A06E"/>
          <w:sz w:val="23"/>
        </w:rPr>
        <w:t>Pad 6.  Kijk naar de trend in de tijd</w:t>
      </w:r>
    </w:p>
    <w:p>
      <w:pPr>
        <w:spacing w:after="120" w:line="288" w:lineRule="auto"/>
      </w:pPr>
      <w:r>
        <w:rPr>
          <w:b w:val="0"/>
          <w:i w:val="0"/>
          <w:sz w:val="22"/>
        </w:rPr>
        <w:t>Drie onstuitbare trends 2026-2030:</w:t>
      </w:r>
    </w:p>
    <w:p>
      <w:pPr>
        <w:pStyle w:val="ListBullet"/>
        <w:spacing w:after="40"/>
      </w:pPr>
      <w:r>
        <w:rPr>
          <w:sz w:val="22"/>
        </w:rPr>
        <w:t>Decarbonisatie: alternatieve brandstoffen vergen nieuwe reparatie-vakkennis.</w:t>
      </w:r>
    </w:p>
    <w:p>
      <w:pPr>
        <w:pStyle w:val="ListBullet"/>
        <w:spacing w:after="40"/>
      </w:pPr>
      <w:r>
        <w:rPr>
          <w:sz w:val="22"/>
        </w:rPr>
        <w:t>Digitalisering: classificatiebureaus vragen steeds vaker data-output.</w:t>
      </w:r>
    </w:p>
    <w:p>
      <w:pPr>
        <w:pStyle w:val="ListBullet"/>
        <w:spacing w:after="40"/>
      </w:pPr>
      <w:r>
        <w:rPr>
          <w:sz w:val="22"/>
        </w:rPr>
        <w:t>Talent-krapte: scheepsmonteurs in Europa krimpen 4% per jaar — wie talent aantrekt wint.</w:t>
      </w:r>
    </w:p>
    <w:p>
      <w:pPr>
        <w:spacing w:before="280" w:after="80"/>
      </w:pPr>
      <w:r>
        <w:rPr>
          <w:b/>
          <w:color w:val="1B2A49"/>
          <w:sz w:val="28"/>
        </w:rPr>
        <w:t>Deel 5.  Buyer Utility Map  —  waar zit het blauwe gat</w:t>
      </w:r>
    </w:p>
    <w:p>
      <w:pPr>
        <w:spacing w:after="120" w:line="288" w:lineRule="auto"/>
      </w:pPr>
      <w:r>
        <w:rPr>
          <w:b w:val="0"/>
          <w:i w:val="0"/>
          <w:sz w:val="22"/>
        </w:rPr>
        <w:t>Zes 'utility levers' × zes fases van koper-ervaring = 36 cellen.</w:t>
      </w:r>
    </w:p>
    <w:p>
      <w:pPr>
        <w:spacing w:before="160" w:after="40"/>
      </w:pPr>
      <w:r>
        <w:rPr>
          <w:b/>
          <w:color w:val="B8A06E"/>
          <w:sz w:val="23"/>
        </w:rPr>
        <w:t>Waar zit de markt vandaag</w:t>
      </w:r>
    </w:p>
    <w:p>
      <w:pPr>
        <w:pStyle w:val="ListBullet"/>
        <w:spacing w:after="40"/>
      </w:pPr>
      <w:r>
        <w:rPr>
          <w:sz w:val="22"/>
        </w:rPr>
        <w:t>Productiviteit × Reparatie-uitvoering: snelle uitvoering (sterke focus van iedereen).</w:t>
      </w:r>
    </w:p>
    <w:p>
      <w:pPr>
        <w:pStyle w:val="ListBullet"/>
        <w:spacing w:after="40"/>
      </w:pPr>
      <w:r>
        <w:rPr>
          <w:sz w:val="22"/>
        </w:rPr>
        <w:t>Risico-reductie × Aankoop: klassebureau-erkenningen (alle spelers tonen).</w:t>
      </w:r>
    </w:p>
    <w:p>
      <w:pPr>
        <w:pStyle w:val="ListBullet"/>
        <w:spacing w:after="40"/>
      </w:pPr>
      <w:r>
        <w:rPr>
          <w:sz w:val="22"/>
        </w:rPr>
        <w:t>Eenvoud × Aankoop: één telefoonnummer.</w:t>
      </w:r>
    </w:p>
    <w:p>
      <w:pPr>
        <w:spacing w:before="160" w:after="40"/>
      </w:pPr>
      <w:r>
        <w:rPr>
          <w:b/>
          <w:color w:val="B8A06E"/>
          <w:sz w:val="23"/>
        </w:rPr>
        <w:t>Waar zit het blauwe gat — cellen waar bijna niemand zit</w:t>
      </w:r>
    </w:p>
    <w:p>
      <w:pPr>
        <w:pStyle w:val="ListBullet"/>
        <w:spacing w:after="40"/>
      </w:pPr>
      <w:r>
        <w:rPr>
          <w:sz w:val="22"/>
        </w:rPr>
        <w:t>Eenvoud × Aankoop-cyclus: een captain die op de brug staat moet 4-7 verschillende leveranciers contacteren voor verschillende reparatie-types. Navitec kan one-stop worden — bijna gerealiseerd, niet gecommuniceerd.</w:t>
      </w:r>
    </w:p>
    <w:p>
      <w:pPr>
        <w:pStyle w:val="ListBullet"/>
        <w:spacing w:after="40"/>
      </w:pPr>
      <w:r>
        <w:rPr>
          <w:sz w:val="22"/>
        </w:rPr>
        <w:t>Productiviteit × Onderhoud-cyclus: predictive maintenance-abonnement.</w:t>
      </w:r>
    </w:p>
    <w:p>
      <w:pPr>
        <w:pStyle w:val="ListBullet"/>
        <w:spacing w:after="40"/>
      </w:pPr>
      <w:r>
        <w:rPr>
          <w:sz w:val="22"/>
        </w:rPr>
        <w:t>Image × Onderhoud-cyclus: ESG-rapport-component voor reder.</w:t>
      </w:r>
    </w:p>
    <w:p>
      <w:pPr>
        <w:pStyle w:val="ListBullet"/>
        <w:spacing w:after="40"/>
      </w:pPr>
      <w:r>
        <w:rPr>
          <w:sz w:val="22"/>
        </w:rPr>
        <w:t>Risico-reductie × Gebruik: pre-failure waarschuwingen.</w:t>
      </w:r>
    </w:p>
    <w:p>
      <w:pPr>
        <w:pStyle w:val="ListBullet"/>
        <w:spacing w:after="40"/>
      </w:pPr>
      <w:r>
        <w:rPr>
          <w:sz w:val="22"/>
        </w:rPr>
        <w:t>Milieu × Reparatie: decarbonisatie-bewuste reparatie-stroom (methanol-conversies, NOx-onderhoud).</w:t>
      </w:r>
    </w:p>
    <w:p>
      <w:pPr>
        <w:pStyle w:val="ListBullet"/>
        <w:spacing w:after="40"/>
      </w:pPr>
      <w:r>
        <w:rPr>
          <w:sz w:val="22"/>
        </w:rPr>
        <w:t>Productiviteit × Verwijdering: recyclage-data uit reparatie-resten (interessant voor circulaire scheepvaart-rapportage).</w:t>
      </w:r>
    </w:p>
    <w:p>
      <w:pPr>
        <w:ind w:left="227"/>
      </w:pPr>
      <w:r>
        <w:rPr>
          <w:b/>
          <w:color w:val="B8A06E"/>
          <w:sz w:val="21"/>
        </w:rPr>
        <w:t xml:space="preserve">HET BLAUWE GAT:  </w:t>
      </w:r>
      <w:r>
        <w:rPr>
          <w:color w:val="555555"/>
          <w:sz w:val="21"/>
        </w:rPr>
        <w:t>De hele rechterkant van de Buyer Utility Map — alles wat zich afspeelt voorbij de directe reparatie — is grotendeels leeg. Dat is geen toeval: het past niet in het businessmodel van een traditionele mobile workshop. Het past wél in het model van een mobile workshop die durft te claimen: wij doen niet alleen het werk, wij vertellen ook het verhaal van het werk over de tijd heen.</w:t>
      </w:r>
    </w:p>
    <w:p>
      <w:pPr>
        <w:spacing w:before="280" w:after="80"/>
      </w:pPr>
      <w:r>
        <w:rPr>
          <w:b/>
          <w:color w:val="1B2A49"/>
          <w:sz w:val="28"/>
        </w:rPr>
        <w:t>Deel 6.  Value Innovation  —  waarde omhoog, kost omlaag</w:t>
      </w:r>
    </w:p>
    <w:p>
      <w:pPr>
        <w:spacing w:before="160" w:after="40"/>
      </w:pPr>
      <w:r>
        <w:rPr>
          <w:b/>
          <w:color w:val="B8A06E"/>
          <w:sz w:val="23"/>
        </w:rPr>
        <w:t>Hoe stijgt de waarde voor de klant?</w:t>
      </w:r>
    </w:p>
    <w:p>
      <w:pPr>
        <w:pStyle w:val="ListBullet"/>
        <w:spacing w:after="40"/>
      </w:pPr>
      <w:r>
        <w:rPr>
          <w:sz w:val="22"/>
        </w:rPr>
        <w:t>Korter stilstandvenster door pre-arrival diagnostiek (computer vision-app).</w:t>
      </w:r>
    </w:p>
    <w:p>
      <w:pPr>
        <w:pStyle w:val="ListBullet"/>
        <w:spacing w:after="40"/>
      </w:pPr>
      <w:r>
        <w:rPr>
          <w:sz w:val="22"/>
        </w:rPr>
        <w:t>Lagere total cost of operation door predictive alerts.</w:t>
      </w:r>
    </w:p>
    <w:p>
      <w:pPr>
        <w:pStyle w:val="ListBullet"/>
        <w:spacing w:after="40"/>
      </w:pPr>
      <w:r>
        <w:rPr>
          <w:sz w:val="22"/>
        </w:rPr>
        <w:t>Eenvoudiger ESG-rapport-samenstelling.</w:t>
      </w:r>
    </w:p>
    <w:p>
      <w:pPr>
        <w:pStyle w:val="ListBullet"/>
        <w:spacing w:after="40"/>
      </w:pPr>
      <w:r>
        <w:rPr>
          <w:sz w:val="22"/>
        </w:rPr>
        <w:t>Eén partner in plaats van vier (one-stop voor maritiem + industrieel).</w:t>
      </w:r>
    </w:p>
    <w:p>
      <w:pPr>
        <w:spacing w:before="160" w:after="40"/>
      </w:pPr>
      <w:r>
        <w:rPr>
          <w:b/>
          <w:color w:val="B8A06E"/>
          <w:sz w:val="23"/>
        </w:rPr>
        <w:t>Hoe daalt de kost voor Navitec?</w:t>
      </w:r>
    </w:p>
    <w:p>
      <w:pPr>
        <w:pStyle w:val="ListBullet"/>
        <w:spacing w:after="40"/>
      </w:pPr>
      <w:r>
        <w:rPr>
          <w:sz w:val="22"/>
        </w:rPr>
        <w:t>Dispatch-AI vermindert manuele triage.</w:t>
      </w:r>
    </w:p>
    <w:p>
      <w:pPr>
        <w:pStyle w:val="ListBullet"/>
        <w:spacing w:after="40"/>
      </w:pPr>
      <w:r>
        <w:rPr>
          <w:sz w:val="22"/>
        </w:rPr>
        <w:t>Predictive maintenance shifts work-load van reactieve crisis-naar geplande slots — beter resource-management.</w:t>
      </w:r>
    </w:p>
    <w:p>
      <w:pPr>
        <w:pStyle w:val="ListBullet"/>
        <w:spacing w:after="40"/>
      </w:pPr>
      <w:r>
        <w:rPr>
          <w:sz w:val="22"/>
        </w:rPr>
        <w:t>Hergebruik van diagnostiek-data over vloot heen — leerkromme.</w:t>
      </w:r>
    </w:p>
    <w:p>
      <w:pPr>
        <w:pStyle w:val="ListBullet"/>
        <w:spacing w:after="40"/>
      </w:pPr>
      <w:r>
        <w:rPr>
          <w:sz w:val="22"/>
        </w:rPr>
        <w:t>Industriële klanten brengen overcapaciteit in scheeps-arme periodes onder rendement.</w:t>
      </w:r>
    </w:p>
    <w:p>
      <w:pPr>
        <w:spacing w:after="120"/>
        <w:ind w:left="340"/>
      </w:pPr>
      <w:r>
        <w:rPr>
          <w:i/>
          <w:color w:val="555555"/>
          <w:sz w:val="21"/>
        </w:rPr>
        <w:t>De economische logica van Value Innovation: hogere klantwaarde tegen gelijke of lagere structurele kost. Voor Navitec is dit niet een idee, het is operationeel werk. Drie initiatieven naast elkaar in 2026-2027 dragen dit. Geen ervan is technisch onhaalbaar. Allen zijn cultureel en strategisch nieuw voor het bedrijf.</w:t>
      </w:r>
    </w:p>
    <w:p>
      <w:pPr>
        <w:spacing w:before="280" w:after="80"/>
      </w:pPr>
      <w:r>
        <w:rPr>
          <w:b/>
          <w:color w:val="1B2A49"/>
          <w:sz w:val="28"/>
        </w:rPr>
        <w:t>Drie vergeten vragen</w:t>
      </w:r>
    </w:p>
    <w:p>
      <w:pPr>
        <w:spacing w:after="120" w:line="288" w:lineRule="auto"/>
      </w:pPr>
      <w:r>
        <w:rPr>
          <w:b w:val="0"/>
          <w:i/>
          <w:sz w:val="22"/>
        </w:rPr>
        <w:t>Vragen die in dit dossier niet (genoeg) gesteld werden, en die het verschil maken.</w:t>
      </w:r>
    </w:p>
    <w:p>
      <w:pPr>
        <w:spacing w:after="120"/>
      </w:pPr>
      <w:r>
        <w:rPr>
          <w:b/>
          <w:color w:val="1B2A49"/>
        </w:rPr>
        <w:t xml:space="preserve">1.  </w:t>
      </w:r>
      <w:r>
        <w:rPr>
          <w:sz w:val="22"/>
        </w:rPr>
        <w:t>Welke twee concurrenten van de zes hebben het hardste belang om Navitec in deze blue ocean tegen te houden — en wat is hun waarschijnlijke verdedigingszet (acquisitie, marketing, eigen AI-investering)? Een blue ocean blijft maximaal 3-5 jaar blauw vooraleer hij rood wordt. Welke vertrek-strategie heeft Navitec wanneer de imitator komt?</w:t>
      </w:r>
    </w:p>
    <w:p>
      <w:pPr>
        <w:spacing w:after="120"/>
      </w:pPr>
      <w:r>
        <w:rPr>
          <w:b/>
          <w:color w:val="1B2A49"/>
        </w:rPr>
        <w:t xml:space="preserve">2.  </w:t>
      </w:r>
      <w:r>
        <w:rPr>
          <w:sz w:val="22"/>
        </w:rPr>
        <w:t>Welke industriële sector kan Navitec het beste 'spiegelen' om snelheid te winnen in de AI-laag — Caterpillar (mining), Wartsila (eigen kant van scheepvaart), Siemens Energy (turbines) of GE Aviation (luchtvaart-MRO)? Een formele benchmarking-studie van 4-6 weken zou de aanpak hardmaken voor een fractie van de eigen-ontwerp-kost.</w:t>
      </w:r>
    </w:p>
    <w:p>
      <w:pPr>
        <w:spacing w:after="120"/>
      </w:pPr>
      <w:r>
        <w:rPr>
          <w:b/>
          <w:color w:val="1B2A49"/>
        </w:rPr>
        <w:t xml:space="preserve">3.  </w:t>
      </w:r>
      <w:r>
        <w:rPr>
          <w:sz w:val="22"/>
        </w:rPr>
        <w:t>Is Roel of Joris Van de Water bereid om in 2027 publiek te claimen 'wij zijn de eerste asset-intelligence-reparateur in de Vlaamse maritieme industrie'? Want een blue-ocean-strategie zonder eigenaar wordt geen blauw water — het wordt een memo. Welke datum staat in hun agenda om de claim publiek te maken?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555555"/>
        <w:sz w:val="18"/>
      </w:rPr>
      <w:t>Brainwolves · Peter Hoogland · 27 mei 2026 · V8 Blue Ocean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