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rPr>
          <w:b/>
          <w:color w:val="B8A06E"/>
          <w:sz w:val="22"/>
        </w:rPr>
        <w:t>DOSSIER 09 · V9 · 4C-ANALYSE · NAVITEC</w:t>
      </w:r>
    </w:p>
    <w:p>
      <w:r>
        <w:rPr>
          <w:b/>
          <w:color w:val="1B2A49"/>
          <w:sz w:val="60"/>
        </w:rPr>
        <w:t>Navitec in zijn 4C-context</w:t>
      </w:r>
    </w:p>
    <w:p>
      <w:r>
        <w:rPr>
          <w:i/>
          <w:color w:val="555555"/>
          <w:sz w:val="26"/>
        </w:rPr>
        <w:t>Customer × Company × Category × Culture — en de drie spanningen waarop een onderscheidende positionering kan worden gebouwd.</w:t>
      </w:r>
    </w:p>
    <w:p>
      <w:pPr>
        <w:pBdr>
          <w:bottom w:val="single" w:sz="6" w:space="1" w:color="B8A06E"/>
        </w:pBdr>
      </w:pPr>
    </w:p>
    <w:p/>
    <w:p>
      <w:pPr>
        <w:spacing w:before="280" w:after="80"/>
      </w:pPr>
      <w:r>
        <w:rPr>
          <w:b/>
          <w:color w:val="1B2A49"/>
          <w:sz w:val="28"/>
        </w:rPr>
        <w:t>C1.  Customer  —  wie zijn de klanten écht</w:t>
      </w:r>
    </w:p>
    <w:p>
      <w:pPr>
        <w:spacing w:before="160" w:after="40"/>
      </w:pPr>
      <w:r>
        <w:rPr>
          <w:b/>
          <w:color w:val="B8A06E"/>
          <w:sz w:val="23"/>
        </w:rPr>
        <w:t>Drie klantgroepen — drie koopgedragingen</w:t>
      </w:r>
    </w:p>
    <w:p>
      <w:pPr>
        <w:spacing w:before="160" w:after="40"/>
      </w:pPr>
      <w:r>
        <w:rPr>
          <w:b/>
          <w:color w:val="B8A06E"/>
          <w:sz w:val="23"/>
        </w:rPr>
        <w:t>Klantgroep 1.  Reders en scheepsbeheerders (kernsegment)</w:t>
      </w:r>
    </w:p>
    <w:p>
      <w:pPr>
        <w:pStyle w:val="ListBullet"/>
        <w:spacing w:after="40"/>
      </w:pPr>
      <w:r>
        <w:rPr>
          <w:sz w:val="22"/>
        </w:rPr>
        <w:t>Maersk, MSC, CMA CGM (major liners) — top-tier accounts met centrale aankoop, maar lokale beslisser is de operationele superintendent.</w:t>
      </w:r>
    </w:p>
    <w:p>
      <w:pPr>
        <w:pStyle w:val="ListBullet"/>
        <w:spacing w:after="40"/>
      </w:pPr>
      <w:r>
        <w:rPr>
          <w:sz w:val="22"/>
        </w:rPr>
        <w:t>Feeder-operators (X-Press Feeders, Unifeeder, Maersk-feeder) — frequente kortere trajecten in ARA, hoogste herhaal-aankoop.</w:t>
      </w:r>
    </w:p>
    <w:p>
      <w:pPr>
        <w:pStyle w:val="ListBullet"/>
        <w:spacing w:after="40"/>
      </w:pPr>
      <w:r>
        <w:rPr>
          <w:sz w:val="22"/>
        </w:rPr>
        <w:t>Bulk-rederijen (Bulk Carriers, Norden, Western Bulk) — minder dichtbij maar grotere reparatie-orders per visit.</w:t>
      </w:r>
    </w:p>
    <w:p>
      <w:pPr>
        <w:pStyle w:val="ListBullet"/>
        <w:spacing w:after="40"/>
      </w:pPr>
      <w:r>
        <w:rPr>
          <w:sz w:val="22"/>
        </w:rPr>
        <w:t>Tanker-operators (Stena, BW LPG, Frontline) — gespecialiseerde reparaties (gas, chemicaliën), hogere marges.</w:t>
      </w:r>
    </w:p>
    <w:p>
      <w:pPr>
        <w:pStyle w:val="ListBullet"/>
        <w:spacing w:after="40"/>
      </w:pPr>
      <w:r>
        <w:rPr>
          <w:sz w:val="22"/>
        </w:rPr>
        <w:t>Cruise- en RoRo-operators — seizoensgebonden, geplande overhauls.</w:t>
      </w:r>
    </w:p>
    <w:p>
      <w:pPr>
        <w:pStyle w:val="ListBullet"/>
        <w:spacing w:after="40"/>
      </w:pPr>
      <w:r>
        <w:rPr>
          <w:sz w:val="22"/>
        </w:rPr>
        <w:t>Koopgedrag: snelheid &gt;&gt; certificering &gt;&gt; prijs &gt;&gt; relatie. Crisis-aankopen domineren. Beslissers: superintendent + captain + technical manager.</w:t>
      </w:r>
    </w:p>
    <w:p>
      <w:pPr>
        <w:spacing w:before="160" w:after="40"/>
      </w:pPr>
      <w:r>
        <w:rPr>
          <w:b/>
          <w:color w:val="B8A06E"/>
          <w:sz w:val="23"/>
        </w:rPr>
        <w:t>Klantgroep 2.  Classificatiebureaus (regulator + verwijzer)</w:t>
      </w:r>
    </w:p>
    <w:p>
      <w:pPr>
        <w:pStyle w:val="ListBullet"/>
        <w:spacing w:after="40"/>
      </w:pPr>
      <w:r>
        <w:rPr>
          <w:sz w:val="22"/>
        </w:rPr>
        <w:t>DNV, Bureau Veritas, RINA, Lloyd's Register, ABS, ClassNK.</w:t>
      </w:r>
    </w:p>
    <w:p>
      <w:pPr>
        <w:pStyle w:val="ListBullet"/>
        <w:spacing w:after="40"/>
      </w:pPr>
      <w:r>
        <w:rPr>
          <w:sz w:val="22"/>
        </w:rPr>
        <w:t>Niet directe klant, wel cruciale verwijzer. Een classificatie-inspecteur die een defect ontdekt, beveelt vaak een specifieke reparateur aan.</w:t>
      </w:r>
    </w:p>
    <w:p>
      <w:pPr>
        <w:pStyle w:val="ListBullet"/>
        <w:spacing w:after="40"/>
      </w:pPr>
      <w:r>
        <w:rPr>
          <w:sz w:val="22"/>
        </w:rPr>
        <w:t>Koopgedrag: certificering &gt;&gt; betrouwbaarheid &gt;&gt; respons. Geen prijsgevoeligheid in advies.</w:t>
      </w:r>
    </w:p>
    <w:p>
      <w:pPr>
        <w:spacing w:before="160" w:after="40"/>
      </w:pPr>
      <w:r>
        <w:rPr>
          <w:b/>
          <w:color w:val="B8A06E"/>
          <w:sz w:val="23"/>
        </w:rPr>
        <w:t>Klantgroep 3.  Industriële klanten (post-fusie GC Industries)</w:t>
      </w:r>
    </w:p>
    <w:p>
      <w:pPr>
        <w:pStyle w:val="ListBullet"/>
        <w:spacing w:after="40"/>
      </w:pPr>
      <w:r>
        <w:rPr>
          <w:sz w:val="22"/>
        </w:rPr>
        <w:t>Petrochemie (BASF, Total, INEOS, Borealis) — onderhouds-stops, onverwachte stilstanden.</w:t>
      </w:r>
    </w:p>
    <w:p>
      <w:pPr>
        <w:pStyle w:val="ListBullet"/>
        <w:spacing w:after="40"/>
      </w:pPr>
      <w:r>
        <w:rPr>
          <w:sz w:val="22"/>
        </w:rPr>
        <w:t>Wind-park-operators (Storm Wind Farm, Engie, Eneco) — gespecialiseerd onderhoud, lassen op hoogte.</w:t>
      </w:r>
    </w:p>
    <w:p>
      <w:pPr>
        <w:pStyle w:val="ListBullet"/>
        <w:spacing w:after="40"/>
      </w:pPr>
      <w:r>
        <w:rPr>
          <w:sz w:val="22"/>
        </w:rPr>
        <w:t>Algemene industrie in Antwerpse en Gentse cluster.</w:t>
      </w:r>
    </w:p>
    <w:p>
      <w:pPr>
        <w:pStyle w:val="ListBullet"/>
        <w:spacing w:after="40"/>
      </w:pPr>
      <w:r>
        <w:rPr>
          <w:sz w:val="22"/>
        </w:rPr>
        <w:t>Koopgedrag: betrouwbaarheid &gt;&gt; snelheid &gt;&gt; certificering. Andere aankoop-cyclus dan scheepvaart — meer geplandheid, langer beslis-traject.</w:t>
      </w:r>
    </w:p>
    <w:p>
      <w:pPr>
        <w:spacing w:before="160" w:after="40"/>
      </w:pPr>
      <w:r>
        <w:rPr>
          <w:b/>
          <w:color w:val="B8A06E"/>
          <w:sz w:val="23"/>
        </w:rPr>
        <w:t>Wat klanten vandaag nog NIET vragen, maar in 2027-2028 wel</w:t>
      </w:r>
    </w:p>
    <w:p>
      <w:pPr>
        <w:spacing w:after="120"/>
        <w:ind w:left="340"/>
      </w:pPr>
      <w:r>
        <w:rPr>
          <w:i/>
          <w:color w:val="555555"/>
          <w:sz w:val="21"/>
        </w:rPr>
        <w:t>Een Sustainability Officer van Maersk zal vanaf 2027 aan elke reparateur de vraag stellen: 'lever uw reparatie-data in een formaat dat in onze CSRD-rapportage past'. Wie 'ja' kan antwoorden, wint zonder dat tarief beslissend wordt.</w:t>
      </w:r>
    </w:p>
    <w:p>
      <w:pPr>
        <w:spacing w:before="280" w:after="80"/>
      </w:pPr>
      <w:r>
        <w:rPr>
          <w:b/>
          <w:color w:val="1B2A49"/>
          <w:sz w:val="28"/>
        </w:rPr>
        <w:t>C2.  Company  —  Navitec als ondernemingsapparaat</w:t>
      </w:r>
    </w:p>
    <w:p>
      <w:pPr>
        <w:spacing w:before="160" w:after="40"/>
      </w:pPr>
      <w:r>
        <w:rPr>
          <w:b/>
          <w:color w:val="B8A06E"/>
          <w:sz w:val="23"/>
        </w:rPr>
        <w:t>Tastbare assets</w:t>
      </w:r>
    </w:p>
    <w:p>
      <w:pPr>
        <w:pStyle w:val="ListBullet"/>
        <w:spacing w:after="40"/>
      </w:pPr>
      <w:r>
        <w:rPr>
          <w:sz w:val="22"/>
        </w:rPr>
        <w:t>Werkplaats 4.000 m², centraal Antwerpse haven, Emdenweg 17.</w:t>
      </w:r>
    </w:p>
    <w:p>
      <w:pPr>
        <w:pStyle w:val="ListBullet"/>
        <w:spacing w:after="40"/>
      </w:pPr>
      <w:r>
        <w:rPr>
          <w:sz w:val="22"/>
        </w:rPr>
        <w:t>30+ voertuigen, twee 15-ton-kranen op truck, eigen materialenvoorraad (staal).</w:t>
      </w:r>
    </w:p>
    <w:p>
      <w:pPr>
        <w:pStyle w:val="ListBullet"/>
        <w:spacing w:after="40"/>
      </w:pPr>
      <w:r>
        <w:rPr>
          <w:sz w:val="22"/>
        </w:rPr>
        <w:t>Mobiele uitrusting: lasapparatuur, plasmasnijders, draaibanken on-site bij de klant.</w:t>
      </w:r>
    </w:p>
    <w:p>
      <w:pPr>
        <w:pStyle w:val="ListBullet"/>
        <w:spacing w:after="40"/>
      </w:pPr>
      <w:r>
        <w:rPr>
          <w:sz w:val="22"/>
        </w:rPr>
        <w:t>Werkplaats-apparatuur: draaibanken, freesmachines, plaatbuigmachine, plasmasnijmachine.</w:t>
      </w:r>
    </w:p>
    <w:p>
      <w:pPr>
        <w:spacing w:before="160" w:after="40"/>
      </w:pPr>
      <w:r>
        <w:rPr>
          <w:b/>
          <w:color w:val="B8A06E"/>
          <w:sz w:val="23"/>
        </w:rPr>
        <w:t>Mensen en vakkennis</w:t>
      </w:r>
    </w:p>
    <w:p>
      <w:pPr>
        <w:pStyle w:val="ListBullet"/>
        <w:spacing w:after="40"/>
      </w:pPr>
      <w:r>
        <w:rPr>
          <w:sz w:val="22"/>
        </w:rPr>
        <w:t>~50 medewerkers (post-fusie nog uit te zoeken — schatting 50-70).</w:t>
      </w:r>
    </w:p>
    <w:p>
      <w:pPr>
        <w:pStyle w:val="ListBullet"/>
        <w:spacing w:after="40"/>
      </w:pPr>
      <w:r>
        <w:rPr>
          <w:sz w:val="22"/>
        </w:rPr>
        <w:t>Managing Director: ex-Master at Sea, ex-Fleet Manager.</w:t>
      </w:r>
    </w:p>
    <w:p>
      <w:pPr>
        <w:pStyle w:val="ListBullet"/>
        <w:spacing w:after="40"/>
      </w:pPr>
      <w:r>
        <w:rPr>
          <w:sz w:val="22"/>
        </w:rPr>
        <w:t>Drie Ship Repair Managers: ex-Ship Engineers.</w:t>
      </w:r>
    </w:p>
    <w:p>
      <w:pPr>
        <w:pStyle w:val="ListBullet"/>
        <w:spacing w:after="40"/>
      </w:pPr>
      <w:r>
        <w:rPr>
          <w:sz w:val="22"/>
        </w:rPr>
        <w:t>Eén Superintendent, Electrical Engineer, Technical Engineer.</w:t>
      </w:r>
    </w:p>
    <w:p>
      <w:pPr>
        <w:pStyle w:val="ListBullet"/>
        <w:spacing w:after="40"/>
      </w:pPr>
      <w:r>
        <w:rPr>
          <w:sz w:val="22"/>
        </w:rPr>
        <w:t>Vlissingse hotline-bemensing 24/7.</w:t>
      </w:r>
    </w:p>
    <w:p>
      <w:pPr>
        <w:spacing w:before="160" w:after="40"/>
      </w:pPr>
      <w:r>
        <w:rPr>
          <w:b/>
          <w:color w:val="B8A06E"/>
          <w:sz w:val="23"/>
        </w:rPr>
        <w:t>Erkenningen en gevolg</w:t>
      </w:r>
    </w:p>
    <w:p>
      <w:pPr>
        <w:pStyle w:val="ListBullet"/>
        <w:spacing w:after="40"/>
      </w:pPr>
      <w:r>
        <w:rPr>
          <w:sz w:val="22"/>
        </w:rPr>
        <w:t>DNV-erkenning, RINA-erkenning, Bureau Veritas-erkenning, SCC-certificering.</w:t>
      </w:r>
    </w:p>
    <w:p>
      <w:pPr>
        <w:pStyle w:val="ListBullet"/>
        <w:spacing w:after="40"/>
      </w:pPr>
      <w:r>
        <w:rPr>
          <w:sz w:val="22"/>
        </w:rPr>
        <w:t>Erkenning door reders impliciet ('almost all major shipping companies').</w:t>
      </w:r>
    </w:p>
    <w:p>
      <w:pPr>
        <w:pStyle w:val="ListBullet"/>
        <w:spacing w:after="40"/>
      </w:pPr>
      <w:r>
        <w:rPr>
          <w:sz w:val="22"/>
        </w:rPr>
        <w:t>Eigenaarschap: H2O Group via H2O Invest (BE0722.545.377).</w:t>
      </w:r>
    </w:p>
    <w:p>
      <w:pPr>
        <w:spacing w:before="160" w:after="40"/>
      </w:pPr>
      <w:r>
        <w:rPr>
          <w:b/>
          <w:color w:val="B8A06E"/>
          <w:sz w:val="23"/>
        </w:rPr>
        <w:t>Wat Navitec structureel NIET heeft (vandaag)</w:t>
      </w:r>
    </w:p>
    <w:p>
      <w:pPr>
        <w:pStyle w:val="ListBullet"/>
        <w:spacing w:after="40"/>
      </w:pPr>
      <w:r>
        <w:rPr>
          <w:sz w:val="22"/>
        </w:rPr>
        <w:t>Een geautomatiseerde dispatch-laag met AI.</w:t>
      </w:r>
    </w:p>
    <w:p>
      <w:pPr>
        <w:pStyle w:val="ListBullet"/>
        <w:spacing w:after="40"/>
      </w:pPr>
      <w:r>
        <w:rPr>
          <w:sz w:val="22"/>
        </w:rPr>
        <w:t>Een eigen data-platform voor klanten (reparatie-historie, predictive alerts).</w:t>
      </w:r>
    </w:p>
    <w:p>
      <w:pPr>
        <w:pStyle w:val="ListBullet"/>
        <w:spacing w:after="40"/>
      </w:pPr>
      <w:r>
        <w:rPr>
          <w:sz w:val="22"/>
        </w:rPr>
        <w:t>Een ESG-rapport-component die direct aan reder kan worden geleverd.</w:t>
      </w:r>
    </w:p>
    <w:p>
      <w:pPr>
        <w:pStyle w:val="ListBullet"/>
        <w:spacing w:after="40"/>
      </w:pPr>
      <w:r>
        <w:rPr>
          <w:sz w:val="22"/>
        </w:rPr>
        <w:t>Decarbonisatie-specialisme voor methanol-, ammonia-, waterstof-systemen.</w:t>
      </w:r>
    </w:p>
    <w:p>
      <w:pPr>
        <w:pStyle w:val="ListBullet"/>
        <w:spacing w:after="40"/>
      </w:pPr>
      <w:r>
        <w:rPr>
          <w:sz w:val="22"/>
        </w:rPr>
        <w:t>Internationale aanwezigheid buiten ARA + Hamburg-Le Havre-corridor.</w:t>
      </w:r>
    </w:p>
    <w:p>
      <w:pPr>
        <w:pStyle w:val="ListBullet"/>
        <w:spacing w:after="40"/>
      </w:pPr>
      <w:r>
        <w:rPr>
          <w:sz w:val="22"/>
        </w:rPr>
        <w:t>Eigen software-product onder Navitec-naam.</w:t>
      </w:r>
    </w:p>
    <w:p>
      <w:pPr>
        <w:spacing w:before="280" w:after="80"/>
      </w:pPr>
      <w:r>
        <w:rPr>
          <w:b/>
          <w:color w:val="1B2A49"/>
          <w:sz w:val="28"/>
        </w:rPr>
        <w:t>C3.  Category  —  Vlaamse-Nederlandse ship repair</w:t>
      </w:r>
    </w:p>
    <w:p>
      <w:pPr>
        <w:spacing w:before="160" w:after="40"/>
      </w:pPr>
      <w:r>
        <w:rPr>
          <w:b/>
          <w:color w:val="B8A06E"/>
          <w:sz w:val="23"/>
        </w:rPr>
        <w:t>Definitie van de markt</w:t>
      </w:r>
    </w:p>
    <w:p>
      <w:pPr>
        <w:spacing w:after="120" w:line="288" w:lineRule="auto"/>
      </w:pPr>
      <w:r>
        <w:rPr>
          <w:b w:val="0"/>
          <w:i w:val="0"/>
          <w:sz w:val="22"/>
        </w:rPr>
        <w:t>Mobile afloat ship repair in het ARA-gebied: ongeveer 15-25 spelers, geografische dichtheid Antwerpen-Rotterdam, gespecialiseerd op verschillende deel-niches (motor, elektrisch, las, lifeboat). Geen exact omzet-cijfer publiek, schatting €200-400M cumulatieve sector-omzet jaarlijks in BeNeLux.</w:t>
      </w:r>
    </w:p>
    <w:p>
      <w:pPr>
        <w:spacing w:before="160" w:after="40"/>
      </w:pPr>
      <w:r>
        <w:rPr>
          <w:b/>
          <w:color w:val="B8A06E"/>
          <w:sz w:val="23"/>
        </w:rPr>
        <w:t>Categorie-codes  —  wat 'iedereen doet'</w:t>
      </w:r>
    </w:p>
    <w:p>
      <w:pPr>
        <w:pStyle w:val="ListBullet"/>
        <w:spacing w:after="40"/>
      </w:pPr>
      <w:r>
        <w:rPr>
          <w:sz w:val="22"/>
        </w:rPr>
        <w:t>Klassieke claim: '24/7 service', 'experienced team', 'all major classification societies'.</w:t>
      </w:r>
    </w:p>
    <w:p>
      <w:pPr>
        <w:pStyle w:val="ListBullet"/>
        <w:spacing w:after="40"/>
      </w:pPr>
      <w:r>
        <w:rPr>
          <w:sz w:val="22"/>
        </w:rPr>
        <w:t>Foto's van werf, lassen, scheepsmotor.</w:t>
      </w:r>
    </w:p>
    <w:p>
      <w:pPr>
        <w:pStyle w:val="ListBullet"/>
        <w:spacing w:after="40"/>
      </w:pPr>
      <w:r>
        <w:rPr>
          <w:sz w:val="22"/>
        </w:rPr>
        <w:t>Cases per groot project, vaak anoniem (NDA's met reders).</w:t>
      </w:r>
    </w:p>
    <w:p>
      <w:pPr>
        <w:pStyle w:val="ListBullet"/>
        <w:spacing w:after="40"/>
      </w:pPr>
      <w:r>
        <w:rPr>
          <w:sz w:val="22"/>
        </w:rPr>
        <w:t>Sponsoring van lokale events (basketbal, voetbal, marathon).</w:t>
      </w:r>
    </w:p>
    <w:p>
      <w:pPr>
        <w:pStyle w:val="ListBullet"/>
        <w:spacing w:after="40"/>
      </w:pPr>
      <w:r>
        <w:rPr>
          <w:sz w:val="22"/>
        </w:rPr>
        <w:t>Werkgevers-merk via familie-cultuur en stabiliteit.</w:t>
      </w:r>
    </w:p>
    <w:p>
      <w:pPr>
        <w:spacing w:before="160" w:after="40"/>
      </w:pPr>
      <w:r>
        <w:rPr>
          <w:b/>
          <w:color w:val="B8A06E"/>
          <w:sz w:val="23"/>
        </w:rPr>
        <w:t>Wat in de categorie net begint te bewegen</w:t>
      </w:r>
    </w:p>
    <w:p>
      <w:pPr>
        <w:pStyle w:val="ListBullet"/>
        <w:spacing w:after="40"/>
      </w:pPr>
      <w:r>
        <w:rPr>
          <w:sz w:val="22"/>
        </w:rPr>
        <w:t>Eerste digital twin-pilots door grote scheepswerven (Damen, Royal IHC).</w:t>
      </w:r>
    </w:p>
    <w:p>
      <w:pPr>
        <w:pStyle w:val="ListBullet"/>
        <w:spacing w:after="40"/>
      </w:pPr>
      <w:r>
        <w:rPr>
          <w:sz w:val="22"/>
        </w:rPr>
        <w:t>Decarbonisatie-trainings-investeringen door Wartsila (eigen netwerk).</w:t>
      </w:r>
    </w:p>
    <w:p>
      <w:pPr>
        <w:pStyle w:val="ListBullet"/>
        <w:spacing w:after="40"/>
      </w:pPr>
      <w:r>
        <w:rPr>
          <w:sz w:val="22"/>
        </w:rPr>
        <w:t>Predictive maintenance-pilots door MAN ES Service Centers (eigen klanten).</w:t>
      </w:r>
    </w:p>
    <w:p>
      <w:pPr>
        <w:pStyle w:val="ListBullet"/>
        <w:spacing w:after="40"/>
      </w:pPr>
      <w:r>
        <w:rPr>
          <w:sz w:val="22"/>
        </w:rPr>
        <w:t>Computer vision in hull-inspectie via drone (pilots bij Lloyd's Register).</w:t>
      </w:r>
    </w:p>
    <w:p>
      <w:pPr>
        <w:pStyle w:val="ListBullet"/>
        <w:spacing w:after="40"/>
      </w:pPr>
      <w:r>
        <w:rPr>
          <w:sz w:val="22"/>
        </w:rPr>
        <w:t>Eerste experimenten met blockchain in classificatie-certificering.</w:t>
      </w:r>
    </w:p>
    <w:p>
      <w:pPr>
        <w:spacing w:before="160" w:after="40"/>
      </w:pPr>
      <w:r>
        <w:rPr>
          <w:b/>
          <w:color w:val="B8A06E"/>
          <w:sz w:val="23"/>
        </w:rPr>
        <w:t>Wat de categorie NOG NIET doet  —  het gat</w:t>
      </w:r>
    </w:p>
    <w:p>
      <w:pPr>
        <w:pStyle w:val="ListBullet"/>
        <w:spacing w:after="40"/>
      </w:pPr>
      <w:r>
        <w:rPr>
          <w:sz w:val="22"/>
        </w:rPr>
        <w:t>Geen enkele Vlaamse-Nederlandse mobile-repair-speler claimt zich als 'asset-intelligence-leverancier'.</w:t>
      </w:r>
    </w:p>
    <w:p>
      <w:pPr>
        <w:pStyle w:val="ListBullet"/>
        <w:spacing w:after="40"/>
      </w:pPr>
      <w:r>
        <w:rPr>
          <w:sz w:val="22"/>
        </w:rPr>
        <w:t>Geen abonnementsmodellen voor predictive maintenance.</w:t>
      </w:r>
    </w:p>
    <w:p>
      <w:pPr>
        <w:pStyle w:val="ListBullet"/>
        <w:spacing w:after="40"/>
      </w:pPr>
      <w:r>
        <w:rPr>
          <w:sz w:val="22"/>
        </w:rPr>
        <w:t>Geen pre-arrival-diagnostiek-app voor crew aan boord.</w:t>
      </w:r>
    </w:p>
    <w:p>
      <w:pPr>
        <w:pStyle w:val="ListBullet"/>
        <w:spacing w:after="40"/>
      </w:pPr>
      <w:r>
        <w:rPr>
          <w:sz w:val="22"/>
        </w:rPr>
        <w:t>Geen publieke 'ARA Ship Repair Index' met sector-data.</w:t>
      </w:r>
    </w:p>
    <w:p>
      <w:pPr>
        <w:pStyle w:val="ListBullet"/>
        <w:spacing w:after="40"/>
      </w:pPr>
      <w:r>
        <w:rPr>
          <w:sz w:val="22"/>
        </w:rPr>
        <w:t>Geen specifieke decarbonisatie-academie voor scheepsmonteurs.</w:t>
      </w:r>
    </w:p>
    <w:p>
      <w:pPr>
        <w:spacing w:before="280" w:after="80"/>
      </w:pPr>
      <w:r>
        <w:rPr>
          <w:b/>
          <w:color w:val="1B2A49"/>
          <w:sz w:val="28"/>
        </w:rPr>
        <w:t>C4.  Culture  —  de tijdsgeest waarin Navitec opereert</w:t>
      </w:r>
    </w:p>
    <w:p>
      <w:pPr>
        <w:spacing w:before="160" w:after="40"/>
      </w:pPr>
      <w:r>
        <w:rPr>
          <w:b/>
          <w:color w:val="B8A06E"/>
          <w:sz w:val="23"/>
        </w:rPr>
        <w:t>Maatschappelijke krachten op de scheepsreparatie-markt</w:t>
      </w:r>
    </w:p>
    <w:p>
      <w:pPr>
        <w:pStyle w:val="ListBullet"/>
        <w:spacing w:after="40"/>
      </w:pPr>
      <w:r>
        <w:rPr>
          <w:sz w:val="22"/>
        </w:rPr>
        <w:t>IMO 2030 (40% CO2-reductie versus 2008) en IMO 2050 (full decarbonisation) — sector onder regelgevingsdruk.</w:t>
      </w:r>
    </w:p>
    <w:p>
      <w:pPr>
        <w:pStyle w:val="ListBullet"/>
        <w:spacing w:after="40"/>
      </w:pPr>
      <w:r>
        <w:rPr>
          <w:sz w:val="22"/>
        </w:rPr>
        <w:t>FuelEU Maritime (vanaf 2025) — penaliseert hoge-CO2-brandstoffen voor scheepvaart in EU-havens.</w:t>
      </w:r>
    </w:p>
    <w:p>
      <w:pPr>
        <w:pStyle w:val="ListBullet"/>
        <w:spacing w:after="40"/>
      </w:pPr>
      <w:r>
        <w:rPr>
          <w:sz w:val="22"/>
        </w:rPr>
        <w:t>CSRD (Corporate Sustainability Reporting Directive) vanaf 2025 — reders moeten emissie- en onderhoudsdata rapporteren.</w:t>
      </w:r>
    </w:p>
    <w:p>
      <w:pPr>
        <w:pStyle w:val="ListBullet"/>
        <w:spacing w:after="40"/>
      </w:pPr>
      <w:r>
        <w:rPr>
          <w:sz w:val="22"/>
        </w:rPr>
        <w:t>Vergrijzing van Europese scheepsmonteurs en lassers — talent-aanbod krimpt 4% per jaar.</w:t>
      </w:r>
    </w:p>
    <w:p>
      <w:pPr>
        <w:pStyle w:val="ListBullet"/>
        <w:spacing w:after="40"/>
      </w:pPr>
      <w:r>
        <w:rPr>
          <w:sz w:val="22"/>
        </w:rPr>
        <w:t>ARA-haven-volume blijft groeien (Antwerpen-Brugge +3% volume 2024) — vraag naar reparatie groeit mee.</w:t>
      </w:r>
    </w:p>
    <w:p>
      <w:pPr>
        <w:spacing w:before="160" w:after="40"/>
      </w:pPr>
      <w:r>
        <w:rPr>
          <w:b/>
          <w:color w:val="B8A06E"/>
          <w:sz w:val="23"/>
        </w:rPr>
        <w:t>Technologische krachten</w:t>
      </w:r>
    </w:p>
    <w:p>
      <w:pPr>
        <w:pStyle w:val="ListBullet"/>
        <w:spacing w:after="40"/>
      </w:pPr>
      <w:r>
        <w:rPr>
          <w:sz w:val="22"/>
        </w:rPr>
        <w:t>AI-doorbraak 2023-2026 — generatieve modellen, computer vision, predictive analytics commodity geworden.</w:t>
      </w:r>
    </w:p>
    <w:p>
      <w:pPr>
        <w:pStyle w:val="ListBullet"/>
        <w:spacing w:after="40"/>
      </w:pPr>
      <w:r>
        <w:rPr>
          <w:sz w:val="22"/>
        </w:rPr>
        <w:t>Drone-inspectie op rompen rijp (geaccepteerd door classificatiebureaus).</w:t>
      </w:r>
    </w:p>
    <w:p>
      <w:pPr>
        <w:pStyle w:val="ListBullet"/>
        <w:spacing w:after="40"/>
      </w:pPr>
      <w:r>
        <w:rPr>
          <w:sz w:val="22"/>
        </w:rPr>
        <w:t>5G-private en LoRaWAN op kades — bandwidth voor twin-data goedkoop.</w:t>
      </w:r>
    </w:p>
    <w:p>
      <w:pPr>
        <w:pStyle w:val="ListBullet"/>
        <w:spacing w:after="40"/>
      </w:pPr>
      <w:r>
        <w:rPr>
          <w:sz w:val="22"/>
        </w:rPr>
        <w:t>Sensorprijzen halveerden tussen 2020 en 2026 — IoT-instrumentatie op schepen betaalbaar.</w:t>
      </w:r>
    </w:p>
    <w:p>
      <w:pPr>
        <w:pStyle w:val="ListBullet"/>
        <w:spacing w:after="40"/>
      </w:pPr>
      <w:r>
        <w:rPr>
          <w:sz w:val="22"/>
        </w:rPr>
        <w:t>Cloud-eigenaren (Microsoft Maritime, AWS, Google) bieden specifieke maritieme platformen.</w:t>
      </w:r>
    </w:p>
    <w:p>
      <w:pPr>
        <w:spacing w:before="160" w:after="40"/>
      </w:pPr>
      <w:r>
        <w:rPr>
          <w:b/>
          <w:color w:val="B8A06E"/>
          <w:sz w:val="23"/>
        </w:rPr>
        <w:t>Wat de klant (Captain en Superintendent) cultureel doormaakt</w:t>
      </w:r>
    </w:p>
    <w:p>
      <w:pPr>
        <w:spacing w:after="120"/>
        <w:ind w:left="340"/>
      </w:pPr>
      <w:r>
        <w:rPr>
          <w:i/>
          <w:color w:val="555555"/>
          <w:sz w:val="21"/>
        </w:rPr>
        <w:t>Een Captain anno 2026 staat onder dubbele druk: van zijn rederij voor commerciële prestaties (uptime, brandstofefficiëntie), en van de classificatie- en milieu-regulering voor compliance (emissies, veiligheid, ESG). Zijn tijd voor reparatie-management is gehalveerd. Wie hem 'gemak' verkoopt — niet alleen reparatie maar ook context — wint zijn loyaliteit voor jaren.</w:t>
      </w:r>
    </w:p>
    <w:p>
      <w:pPr>
        <w:spacing w:before="280" w:after="80"/>
      </w:pPr>
      <w:r>
        <w:rPr>
          <w:b/>
          <w:color w:val="1B2A49"/>
          <w:sz w:val="28"/>
        </w:rPr>
        <w:t>Consumer × Culture intersectie  —  drie spanningen</w:t>
      </w:r>
    </w:p>
    <w:p>
      <w:pPr>
        <w:spacing w:before="160" w:after="40"/>
      </w:pPr>
      <w:r>
        <w:rPr>
          <w:b/>
          <w:color w:val="B8A06E"/>
          <w:sz w:val="23"/>
        </w:rPr>
        <w:t>Spanning 1.  De Captain wil rust, de reder wil rapportage</w:t>
      </w:r>
    </w:p>
    <w:p>
      <w:pPr>
        <w:spacing w:after="120" w:line="288" w:lineRule="auto"/>
      </w:pPr>
      <w:r>
        <w:rPr>
          <w:b w:val="0"/>
          <w:i w:val="0"/>
          <w:sz w:val="22"/>
        </w:rPr>
        <w:t>De Captain wil één partner, snelle reparatie, geen administratie. De reder (en zijn Sustainability Officer) wil gestructureerde data, ESG-rapport-bouwstenen, audit trails. Beide vragen lopen elkaar in de weg. Wie deze twee tegelijk bedient — een eenvoudige interface voor de Captain met automatische datagathering voor de reder — neemt de plaats van twee leveranciers in.</w:t>
      </w:r>
    </w:p>
    <w:p>
      <w:pPr>
        <w:spacing w:before="160" w:after="40"/>
      </w:pPr>
      <w:r>
        <w:rPr>
          <w:b/>
          <w:color w:val="B8A06E"/>
          <w:sz w:val="23"/>
        </w:rPr>
        <w:t>Spanning 2.  Decarbonisatie versus operationele continuïteit</w:t>
      </w:r>
    </w:p>
    <w:p>
      <w:pPr>
        <w:spacing w:after="120" w:line="288" w:lineRule="auto"/>
      </w:pPr>
      <w:r>
        <w:rPr>
          <w:b w:val="0"/>
          <w:i w:val="0"/>
          <w:sz w:val="22"/>
        </w:rPr>
        <w:t>Rederijen moeten investeren in alternatieve brandstoffen — methanol, ammonia, waterstof — maar moeten tegelijk hun bestaande dieselmotoren operationeel houden tot 2040-2050. Wie de hybride reparateur is — zowel ouderwetse dieselmotoren beheersend als nieuwe brandstofsystemen — heeft een tien-jaars voordeel.</w:t>
      </w:r>
    </w:p>
    <w:p>
      <w:pPr>
        <w:spacing w:before="160" w:after="40"/>
      </w:pPr>
      <w:r>
        <w:rPr>
          <w:b/>
          <w:color w:val="B8A06E"/>
          <w:sz w:val="23"/>
        </w:rPr>
        <w:t>Spanning 3.  De familiebedrijf-cultuur versus AI-talent-aantrekking</w:t>
      </w:r>
    </w:p>
    <w:p>
      <w:pPr>
        <w:spacing w:after="120" w:line="288" w:lineRule="auto"/>
      </w:pPr>
      <w:r>
        <w:rPr>
          <w:b w:val="0"/>
          <w:i w:val="0"/>
          <w:sz w:val="22"/>
        </w:rPr>
        <w:t>Het Van de Water-familieverhaal werkt sterk in werving van traditionele scheepsmonteurs. Het werkt minder voor 25-jarige data-engineers. Eén Navitec-merk dat beide tegelijk aantrekt vergt een dubbele identiteit — familie + frontier. De spanning is werkbaar maar moet expliciet gemaakt worden.</w:t>
      </w:r>
    </w:p>
    <w:p>
      <w:pPr>
        <w:spacing w:before="280" w:after="80"/>
      </w:pPr>
      <w:r>
        <w:rPr>
          <w:b/>
          <w:color w:val="1B2A49"/>
          <w:sz w:val="28"/>
        </w:rPr>
        <w:t>Tension mapping  —  welke spanning is de scherpste hefboom?</w:t>
      </w:r>
    </w:p>
    <w:p>
      <w:pPr>
        <w:ind w:left="227"/>
      </w:pPr>
      <w:r>
        <w:rPr>
          <w:b/>
          <w:color w:val="B8A06E"/>
          <w:sz w:val="21"/>
        </w:rPr>
        <w:t xml:space="preserve">MIJN KEUZE:  </w:t>
      </w:r>
      <w:r>
        <w:rPr>
          <w:color w:val="555555"/>
          <w:sz w:val="21"/>
        </w:rPr>
        <w:t>Spanning 1 (Captain wil rust, reder wil rapportage) is de hardste hefboom voor 2026-2027 — direct exploiteerbaar via een data-platform. Spanning 2 (decarbonisatie) is de hardste voor 2028-2032 — vergt training-investering nu. Spanning 3 (familie versus AI-talent) is de hardste voor het werkgevers-merk vandaag.</w:t>
      </w:r>
    </w:p>
    <w:p>
      <w:pPr>
        <w:spacing w:after="120" w:line="288" w:lineRule="auto"/>
      </w:pPr>
      <w:r>
        <w:rPr>
          <w:b w:val="0"/>
          <w:i w:val="0"/>
          <w:sz w:val="22"/>
        </w:rPr>
        <w:t>Een goede positionering raakt alle drie. Concreet: 'Navitec — Always There. Voor Captain en Cijfer. Voor diesel en decarbonisatie. Voor vakman en ingenieur.'</w:t>
      </w:r>
    </w:p>
    <w:p>
      <w:pPr>
        <w:spacing w:before="280" w:after="80"/>
      </w:pPr>
      <w:r>
        <w:rPr>
          <w:b/>
          <w:color w:val="1B2A49"/>
          <w:sz w:val="28"/>
        </w:rPr>
        <w:t>Drie vergeten vragen</w:t>
      </w:r>
    </w:p>
    <w:p>
      <w:pPr>
        <w:spacing w:after="120" w:line="288" w:lineRule="auto"/>
      </w:pPr>
      <w:r>
        <w:rPr>
          <w:b w:val="0"/>
          <w:i/>
          <w:sz w:val="22"/>
        </w:rPr>
        <w:t>Vragen die in dit dossier niet (genoeg) gesteld werden, en die het verschil maken.</w:t>
      </w:r>
    </w:p>
    <w:p>
      <w:pPr>
        <w:spacing w:after="120"/>
      </w:pPr>
      <w:r>
        <w:rPr>
          <w:b/>
          <w:color w:val="1B2A49"/>
        </w:rPr>
        <w:t xml:space="preserve">1.  </w:t>
      </w:r>
      <w:r>
        <w:rPr>
          <w:sz w:val="22"/>
        </w:rPr>
        <w:t>Welke van de drie spanningen voelt Roel of Joris Van de Water zélf het sterkst — en welke voelen ze nog niet? Het antwoord op de tweede vraag is precies waar Brainwolves de meeste waarde toevoegt.</w:t>
      </w:r>
    </w:p>
    <w:p>
      <w:pPr>
        <w:spacing w:after="120"/>
      </w:pPr>
      <w:r>
        <w:rPr>
          <w:b/>
          <w:color w:val="1B2A49"/>
        </w:rPr>
        <w:t xml:space="preserve">2.  </w:t>
      </w:r>
      <w:r>
        <w:rPr>
          <w:sz w:val="22"/>
        </w:rPr>
        <w:t>Hoe ziet de Captain van 2030 eruit — gemiddelde leeftijd, opleidingsniveau, technologische vertrouwdheid? Want een spanning bewerken vergt dat je weet wie aan de andere kant van de telefoon zit. De Captain van vandaag is 52 jaar. De Captain van 2030 is 41. Dat verandert alles in de tone-of-voice.</w:t>
      </w:r>
    </w:p>
    <w:p>
      <w:pPr>
        <w:spacing w:after="120"/>
      </w:pPr>
      <w:r>
        <w:rPr>
          <w:b/>
          <w:color w:val="1B2A49"/>
        </w:rPr>
        <w:t xml:space="preserve">3.  </w:t>
      </w:r>
      <w:r>
        <w:rPr>
          <w:sz w:val="22"/>
        </w:rPr>
        <w:t>Welke spanning verergert het meest als Navitec niet beweegt? Spanning 1: de reder zoekt een datapartner naast Navitec, wat de relatie ontbindt. Spanning 2: een Wartsila of MAN ES neemt de decarbonisatie-niche over. Spanning 3: het familiebedrijf wordt 'het ouderwets familiebedrijf'. Welke laat zich het traagst verhelpen?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8"/>
      </w:rPr>
      <w:t>Brainwolves · Peter Hoogland · 27 mei 2026 · V9 4C-analyse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