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10 · V10 · MULTI-FRAMEWORK SYNTHESE · NAVITEC</w:t>
      </w:r>
    </w:p>
    <w:p>
      <w:r>
        <w:rPr>
          <w:b/>
          <w:color w:val="1B2A49"/>
          <w:sz w:val="60"/>
        </w:rPr>
        <w:t>Navitec door 17 frameworks heen</w:t>
      </w:r>
    </w:p>
    <w:p>
      <w:r>
        <w:rPr>
          <w:i/>
          <w:color w:val="555555"/>
          <w:sz w:val="26"/>
        </w:rPr>
        <w:t>Multi-framework synthese: 17 modellen op één case. Sommige bevestigen, andere verrassen. Samen schetsen ze het strategische profiel dat geen enkele analyse alleen kan tonen.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1.  PESTEL</w:t>
      </w:r>
    </w:p>
    <w:p>
      <w:pPr>
        <w:pStyle w:val="ListBullet"/>
        <w:spacing w:after="40"/>
      </w:pPr>
      <w:r>
        <w:rPr>
          <w:sz w:val="22"/>
        </w:rPr>
        <w:t>Politiek: Belgische stabiliteit, EU-regulering versterkt (FuelEU, CSRD).</w:t>
      </w:r>
    </w:p>
    <w:p>
      <w:pPr>
        <w:pStyle w:val="ListBullet"/>
        <w:spacing w:after="40"/>
      </w:pPr>
      <w:r>
        <w:rPr>
          <w:sz w:val="22"/>
        </w:rPr>
        <w:t>Economisch: ARA-volume groeit, reder-marges onder druk, sectorconsolidatie aan de gang.</w:t>
      </w:r>
    </w:p>
    <w:p>
      <w:pPr>
        <w:pStyle w:val="ListBullet"/>
        <w:spacing w:after="40"/>
      </w:pPr>
      <w:r>
        <w:rPr>
          <w:sz w:val="22"/>
        </w:rPr>
        <w:t>Sociaal: vergrijzing scheepsmonteurs, talent-aanbod krimpt 4% per jaar in EU.</w:t>
      </w:r>
    </w:p>
    <w:p>
      <w:pPr>
        <w:pStyle w:val="ListBullet"/>
        <w:spacing w:after="40"/>
      </w:pPr>
      <w:r>
        <w:rPr>
          <w:sz w:val="22"/>
        </w:rPr>
        <w:t>Technologisch: AI, predictive maintenance, computer vision rijp.</w:t>
      </w:r>
    </w:p>
    <w:p>
      <w:pPr>
        <w:pStyle w:val="ListBullet"/>
        <w:spacing w:after="40"/>
      </w:pPr>
      <w:r>
        <w:rPr>
          <w:sz w:val="22"/>
        </w:rPr>
        <w:t>Ecologisch: IMO 2030 (-40%), IMO 2050 (full decarbonisation), methanol/ammonia/waterstof in opmars.</w:t>
      </w:r>
    </w:p>
    <w:p>
      <w:pPr>
        <w:pStyle w:val="ListBullet"/>
        <w:spacing w:after="40"/>
      </w:pPr>
      <w:r>
        <w:rPr>
          <w:sz w:val="22"/>
        </w:rPr>
        <w:t>Legaal: EU AI Act (laag-risico voor reparatie-AI), CSRD vanaf 2025.</w:t>
      </w:r>
    </w:p>
    <w:p>
      <w:pPr>
        <w:spacing w:before="280" w:after="80"/>
      </w:pPr>
      <w:r>
        <w:rPr>
          <w:b/>
          <w:color w:val="1B2A49"/>
          <w:sz w:val="28"/>
        </w:rPr>
        <w:t>2.  Porter Five Forces</w:t>
      </w:r>
    </w:p>
    <w:p>
      <w:pPr>
        <w:pStyle w:val="ListBullet"/>
        <w:spacing w:after="40"/>
      </w:pPr>
      <w:r>
        <w:rPr>
          <w:sz w:val="22"/>
        </w:rPr>
        <w:t>Concurrentie: hoog — 15-25 ARA-spelers, dunne marges.</w:t>
      </w:r>
    </w:p>
    <w:p>
      <w:pPr>
        <w:pStyle w:val="ListBullet"/>
        <w:spacing w:after="40"/>
      </w:pPr>
      <w:r>
        <w:rPr>
          <w:sz w:val="22"/>
        </w:rPr>
        <w:t>Substituten: laag — een schip dat in nood is moet ergens hersteld worden.</w:t>
      </w:r>
    </w:p>
    <w:p>
      <w:pPr>
        <w:pStyle w:val="ListBullet"/>
        <w:spacing w:after="40"/>
      </w:pPr>
      <w:r>
        <w:rPr>
          <w:sz w:val="22"/>
        </w:rPr>
        <w:t>Macht klanten (reders): hoog voor grote liners, medium voor feeders.</w:t>
      </w:r>
    </w:p>
    <w:p>
      <w:pPr>
        <w:pStyle w:val="ListBullet"/>
        <w:spacing w:after="40"/>
      </w:pPr>
      <w:r>
        <w:rPr>
          <w:sz w:val="22"/>
        </w:rPr>
        <w:t>Macht leveranciers (staal, onderdelen, gespecialiseerde tools): medium.</w:t>
      </w:r>
    </w:p>
    <w:p>
      <w:pPr>
        <w:pStyle w:val="ListBullet"/>
        <w:spacing w:after="40"/>
      </w:pPr>
      <w:r>
        <w:rPr>
          <w:sz w:val="22"/>
        </w:rPr>
        <w:t>Toetreders: medium — kapitaal- en certificeringsbarrière hoog, maar Damen of MAN ES kan eenvoudig opschalen.</w:t>
      </w:r>
    </w:p>
    <w:p>
      <w:pPr>
        <w:spacing w:before="280" w:after="80"/>
      </w:pPr>
      <w:r>
        <w:rPr>
          <w:b/>
          <w:color w:val="1B2A49"/>
          <w:sz w:val="28"/>
        </w:rPr>
        <w:t>3.  SWOT-T</w:t>
      </w:r>
    </w:p>
    <w:p>
      <w:pPr>
        <w:pStyle w:val="ListBullet"/>
        <w:spacing w:after="40"/>
      </w:pPr>
      <w:r>
        <w:rPr>
          <w:sz w:val="22"/>
        </w:rPr>
        <w:t>Strengths: 24/7 Antwerpen, 4 klassebureau-erkenningen, familie-cultuur, post-fusie multidisciplinaire breedte.</w:t>
      </w:r>
    </w:p>
    <w:p>
      <w:pPr>
        <w:pStyle w:val="ListBullet"/>
        <w:spacing w:after="40"/>
      </w:pPr>
      <w:r>
        <w:rPr>
          <w:sz w:val="22"/>
        </w:rPr>
        <w:t>Weaknesses: lage AI/digital-laag, geen ESG-rapport-product, talent-werving onder gemiddeld voor sector.</w:t>
      </w:r>
    </w:p>
    <w:p>
      <w:pPr>
        <w:pStyle w:val="ListBullet"/>
        <w:spacing w:after="40"/>
      </w:pPr>
      <w:r>
        <w:rPr>
          <w:sz w:val="22"/>
        </w:rPr>
        <w:t>Opportunities: AI-dispatch, predictive maintenance abonnementen, decarbonisatie-specialisatie, ESG-data-service.</w:t>
      </w:r>
    </w:p>
    <w:p>
      <w:pPr>
        <w:pStyle w:val="ListBullet"/>
        <w:spacing w:after="40"/>
      </w:pPr>
      <w:r>
        <w:rPr>
          <w:sz w:val="22"/>
        </w:rPr>
        <w:t>Threats: concurrent met eerste AI-dispatch, Wartsila/MAN ES neemt decarbonisatie-niche, klassebureau-vereisten verschuiven naar data.</w:t>
      </w:r>
    </w:p>
    <w:p>
      <w:pPr>
        <w:pStyle w:val="ListBullet"/>
        <w:spacing w:after="40"/>
      </w:pPr>
      <w:r>
        <w:rPr>
          <w:sz w:val="22"/>
        </w:rPr>
        <w:t>Time: window 18-24 maanden voor strategische beweging.</w:t>
      </w:r>
    </w:p>
    <w:p>
      <w:pPr>
        <w:spacing w:before="280" w:after="80"/>
      </w:pPr>
      <w:r>
        <w:rPr>
          <w:b/>
          <w:color w:val="1B2A49"/>
          <w:sz w:val="28"/>
        </w:rPr>
        <w:t>4.  Porter Generic Strategies</w:t>
      </w:r>
    </w:p>
    <w:p>
      <w:pPr>
        <w:spacing w:after="120" w:line="288" w:lineRule="auto"/>
      </w:pPr>
      <w:r>
        <w:rPr>
          <w:b w:val="0"/>
          <w:i w:val="0"/>
          <w:sz w:val="22"/>
        </w:rPr>
        <w:t>Navitec staat in 'differentiation focus' (gespecialiseerd in ARA-snelheid + 4-stromen multidisciplinariteit), risico om in 'stuck in the middle' te belanden als noch lage kost (Royal Roos), noch hoogste digitalisering (toekomstige Damen-pilots) overtuigend gebracht wordt.</w:t>
      </w:r>
    </w:p>
    <w:p>
      <w:pPr>
        <w:spacing w:before="280" w:after="80"/>
      </w:pPr>
      <w:r>
        <w:rPr>
          <w:b/>
          <w:color w:val="1B2A49"/>
          <w:sz w:val="28"/>
        </w:rPr>
        <w:t>5.  Resource-Based View (VRIO)</w:t>
      </w:r>
    </w:p>
    <w:p>
      <w:pPr>
        <w:pStyle w:val="ListBullet"/>
        <w:spacing w:after="40"/>
      </w:pPr>
      <w:r>
        <w:rPr>
          <w:sz w:val="22"/>
        </w:rPr>
        <w:t>Schelde-Antwerpen-locatie: V, R, I (kade-vergunning), O. VRIO-positief.</w:t>
      </w:r>
    </w:p>
    <w:p>
      <w:pPr>
        <w:pStyle w:val="ListBullet"/>
        <w:spacing w:after="40"/>
      </w:pPr>
      <w:r>
        <w:rPr>
          <w:sz w:val="22"/>
        </w:rPr>
        <w:t>4 klassebureau-erkenningen: V, R (binnenkomers heeft moeite), I, O. VRIO-positief.</w:t>
      </w:r>
    </w:p>
    <w:p>
      <w:pPr>
        <w:pStyle w:val="ListBullet"/>
        <w:spacing w:after="40"/>
      </w:pPr>
      <w:r>
        <w:rPr>
          <w:sz w:val="22"/>
        </w:rPr>
        <w:t>Familie-leiderschap Van de Water: V, R (zeldzaam), I (chemie), O. Sterk VRIO.</w:t>
      </w:r>
    </w:p>
    <w:p>
      <w:pPr>
        <w:pStyle w:val="ListBullet"/>
        <w:spacing w:after="40"/>
      </w:pPr>
      <w:r>
        <w:rPr>
          <w:sz w:val="22"/>
        </w:rPr>
        <w:t>47 jaar reparatie-archief: V, R, I, niet O (niet ingezet als data). Latent kapitaal.</w:t>
      </w:r>
    </w:p>
    <w:p>
      <w:pPr>
        <w:pStyle w:val="ListBullet"/>
        <w:spacing w:after="40"/>
      </w:pPr>
      <w:r>
        <w:rPr>
          <w:sz w:val="22"/>
        </w:rPr>
        <w:t>H2O Group-ecosysteem: V, R, niet I (concurrent kan vergelijkbaar bouwen), gedeeltelijk O. Werk in uitvoering.</w:t>
      </w:r>
    </w:p>
    <w:p>
      <w:pPr>
        <w:spacing w:before="280" w:after="80"/>
      </w:pPr>
      <w:r>
        <w:rPr>
          <w:b/>
          <w:color w:val="1B2A49"/>
          <w:sz w:val="28"/>
        </w:rPr>
        <w:t>6.  Dynamic Capabilities (Teece)</w:t>
      </w:r>
    </w:p>
    <w:p>
      <w:pPr>
        <w:pStyle w:val="ListBullet"/>
        <w:spacing w:after="40"/>
      </w:pPr>
      <w:r>
        <w:rPr>
          <w:sz w:val="22"/>
        </w:rPr>
        <w:t>Sensing: medium-laag — geen formele technologie-watch-functie zichtbaar.</w:t>
      </w:r>
    </w:p>
    <w:p>
      <w:pPr>
        <w:pStyle w:val="ListBullet"/>
        <w:spacing w:after="40"/>
      </w:pPr>
      <w:r>
        <w:rPr>
          <w:sz w:val="22"/>
        </w:rPr>
        <w:t>Seizing: medium — fusie GC Industries (1 okt 2025) is recent voorbeeld van seizing.</w:t>
      </w:r>
    </w:p>
    <w:p>
      <w:pPr>
        <w:pStyle w:val="ListBullet"/>
        <w:spacing w:after="40"/>
      </w:pPr>
      <w:r>
        <w:rPr>
          <w:sz w:val="22"/>
        </w:rPr>
        <w:t>Transforming: medium — bedrijf transformeerde in 2019 MBO en 2025 fusie.</w:t>
      </w:r>
    </w:p>
    <w:p>
      <w:pPr>
        <w:spacing w:before="280" w:after="80"/>
      </w:pPr>
      <w:r>
        <w:rPr>
          <w:b/>
          <w:color w:val="1B2A49"/>
          <w:sz w:val="28"/>
        </w:rPr>
        <w:t>7.  Blue Ocean (synthese)</w:t>
      </w:r>
    </w:p>
    <w:p>
      <w:pPr>
        <w:spacing w:after="120" w:line="288" w:lineRule="auto"/>
      </w:pPr>
      <w:r>
        <w:rPr>
          <w:b w:val="0"/>
          <w:i w:val="0"/>
          <w:sz w:val="22"/>
        </w:rPr>
        <w:t>Drie blauwe gaten: asset-intelligence (data + reparatie), decarbonisatie-expertise (hybride diesel/methanol), ESG-data-service. (Volledige uitwerking in dossier 08.)</w:t>
      </w:r>
    </w:p>
    <w:p>
      <w:pPr>
        <w:spacing w:before="280" w:after="80"/>
      </w:pPr>
      <w:r>
        <w:rPr>
          <w:b/>
          <w:color w:val="1B2A49"/>
          <w:sz w:val="28"/>
        </w:rPr>
        <w:t>8.  Jobs-to-be-Done</w:t>
      </w:r>
    </w:p>
    <w:p>
      <w:pPr>
        <w:pStyle w:val="ListBullet"/>
        <w:spacing w:after="40"/>
      </w:pPr>
      <w:r>
        <w:rPr>
          <w:sz w:val="22"/>
        </w:rPr>
        <w:t>Job Captain: 'help mij dit incident oplossen zonder dat het mijn carrière kost'.</w:t>
      </w:r>
    </w:p>
    <w:p>
      <w:pPr>
        <w:pStyle w:val="ListBullet"/>
        <w:spacing w:after="40"/>
      </w:pPr>
      <w:r>
        <w:rPr>
          <w:sz w:val="22"/>
        </w:rPr>
        <w:t>Job Superintendent: 'help mij mijn vloot operationeel houden binnen budget'.</w:t>
      </w:r>
    </w:p>
    <w:p>
      <w:pPr>
        <w:pStyle w:val="ListBullet"/>
        <w:spacing w:after="40"/>
      </w:pPr>
      <w:r>
        <w:rPr>
          <w:sz w:val="22"/>
        </w:rPr>
        <w:t>Job Fleet Manager: 'help mij betrouwbaarheid en ESG-rapport in één partner'.</w:t>
      </w:r>
    </w:p>
    <w:p>
      <w:pPr>
        <w:pStyle w:val="ListBullet"/>
        <w:spacing w:after="40"/>
      </w:pPr>
      <w:r>
        <w:rPr>
          <w:sz w:val="22"/>
        </w:rPr>
        <w:t>Job Sustainability Officer: 'help mij reparatie-data in CSRD-rapport krijgen'.</w:t>
      </w:r>
    </w:p>
    <w:p>
      <w:pPr>
        <w:pStyle w:val="ListBullet"/>
        <w:spacing w:after="40"/>
      </w:pPr>
      <w:r>
        <w:rPr>
          <w:sz w:val="22"/>
        </w:rPr>
        <w:t>Job classificatie-inspecteur: 'help mij een onafhankelijke, gecertificeerde reparateur die ik kan aanbevelen'.</w:t>
      </w:r>
    </w:p>
    <w:p>
      <w:pPr>
        <w:spacing w:before="280" w:after="80"/>
      </w:pPr>
      <w:r>
        <w:rPr>
          <w:b/>
          <w:color w:val="1B2A49"/>
          <w:sz w:val="28"/>
        </w:rPr>
        <w:t>9.  4P / 7P Marketing Mix</w:t>
      </w:r>
    </w:p>
    <w:p>
      <w:pPr>
        <w:pStyle w:val="ListBullet"/>
        <w:spacing w:after="40"/>
      </w:pPr>
      <w:r>
        <w:rPr>
          <w:sz w:val="22"/>
        </w:rPr>
        <w:t>Product: vandaag 4 service-stromen; morgen 4 stromen + data-laag.</w:t>
      </w:r>
    </w:p>
    <w:p>
      <w:pPr>
        <w:pStyle w:val="ListBullet"/>
        <w:spacing w:after="40"/>
      </w:pPr>
      <w:r>
        <w:rPr>
          <w:sz w:val="22"/>
        </w:rPr>
        <w:t>Prijs: huidig kostprijs-plus; morgen ook abonnement (predictive maintenance) en outcome-based (uptime-deal).</w:t>
      </w:r>
    </w:p>
    <w:p>
      <w:pPr>
        <w:pStyle w:val="ListBullet"/>
        <w:spacing w:after="40"/>
      </w:pPr>
      <w:r>
        <w:rPr>
          <w:sz w:val="22"/>
        </w:rPr>
        <w:t>Plaats: ARA + Hamburg-Le Havre; uitbreidingspotentieel Middellandse Zee via parnerships.</w:t>
      </w:r>
    </w:p>
    <w:p>
      <w:pPr>
        <w:pStyle w:val="ListBullet"/>
        <w:spacing w:after="40"/>
      </w:pPr>
      <w:r>
        <w:rPr>
          <w:sz w:val="22"/>
        </w:rPr>
        <w:t>Promotie: nu beperkt LinkedIn-bedrijfsaccount; morgen personal accounts (Roel, Joris) + content-redactie.</w:t>
      </w:r>
    </w:p>
    <w:p>
      <w:pPr>
        <w:pStyle w:val="ListBullet"/>
        <w:spacing w:after="40"/>
      </w:pPr>
      <w:r>
        <w:rPr>
          <w:sz w:val="22"/>
        </w:rPr>
        <w:t>Process: 24/7 hotline, manuele dispatch; morgen AI-dispatch.</w:t>
      </w:r>
    </w:p>
    <w:p>
      <w:pPr>
        <w:pStyle w:val="ListBullet"/>
        <w:spacing w:after="40"/>
      </w:pPr>
      <w:r>
        <w:rPr>
          <w:sz w:val="22"/>
        </w:rPr>
        <w:t>People: ~50 medewerkers; morgen 60-80 inclusief data-engineers.</w:t>
      </w:r>
    </w:p>
    <w:p>
      <w:pPr>
        <w:pStyle w:val="ListBullet"/>
        <w:spacing w:after="40"/>
      </w:pPr>
      <w:r>
        <w:rPr>
          <w:sz w:val="22"/>
        </w:rPr>
        <w:t>Physical evidence: werkplaats Emdenweg 17, 30+ voertuigen, eigen kraan-trucks.</w:t>
      </w:r>
    </w:p>
    <w:p>
      <w:pPr>
        <w:spacing w:before="280" w:after="80"/>
      </w:pPr>
      <w:r>
        <w:rPr>
          <w:b/>
          <w:color w:val="1B2A49"/>
          <w:sz w:val="28"/>
        </w:rPr>
        <w:t>10.  Customer Journey Mapping (Captain)</w:t>
      </w:r>
    </w:p>
    <w:p>
      <w:pPr>
        <w:pStyle w:val="ListBullet"/>
        <w:spacing w:after="40"/>
      </w:pPr>
      <w:r>
        <w:rPr>
          <w:sz w:val="22"/>
        </w:rPr>
        <w:t>Awareness: captain hoort van Navitec via collega's, classificatie-inspecteur, of eerder ervaring.</w:t>
      </w:r>
    </w:p>
    <w:p>
      <w:pPr>
        <w:pStyle w:val="ListBullet"/>
        <w:spacing w:after="40"/>
      </w:pPr>
      <w:r>
        <w:rPr>
          <w:sz w:val="22"/>
        </w:rPr>
        <w:t>Consideration: vergelijkt 2-3 reparateurs op snelheid en certificering.</w:t>
      </w:r>
    </w:p>
    <w:p>
      <w:pPr>
        <w:pStyle w:val="ListBullet"/>
        <w:spacing w:after="40"/>
      </w:pPr>
      <w:r>
        <w:rPr>
          <w:sz w:val="22"/>
        </w:rPr>
        <w:t>Selectie: tijdens crisis — 'eerste die opneemt en aankomt'.</w:t>
      </w:r>
    </w:p>
    <w:p>
      <w:pPr>
        <w:pStyle w:val="ListBullet"/>
        <w:spacing w:after="40"/>
      </w:pPr>
      <w:r>
        <w:rPr>
          <w:sz w:val="22"/>
        </w:rPr>
        <w:t>Realisatie: team komt aan boord, lost probleem op.</w:t>
      </w:r>
    </w:p>
    <w:p>
      <w:pPr>
        <w:pStyle w:val="ListBullet"/>
        <w:spacing w:after="40"/>
      </w:pPr>
      <w:r>
        <w:rPr>
          <w:sz w:val="22"/>
        </w:rPr>
        <w:t>Gebruik (LEEG vandaag): captain heeft geen interactie met Navitec tot volgend incident.</w:t>
      </w:r>
    </w:p>
    <w:p>
      <w:pPr>
        <w:pStyle w:val="ListBullet"/>
        <w:spacing w:after="40"/>
      </w:pPr>
      <w:r>
        <w:rPr>
          <w:sz w:val="22"/>
        </w:rPr>
        <w:t>Verwijdering (LEEG): geen follow-up bij vervanging onderdelen of recyclage.</w:t>
      </w:r>
    </w:p>
    <w:p>
      <w:pPr>
        <w:spacing w:before="280" w:after="80"/>
      </w:pPr>
      <w:r>
        <w:rPr>
          <w:b/>
          <w:color w:val="1B2A49"/>
          <w:sz w:val="28"/>
        </w:rPr>
        <w:t>11.  SCARF</w:t>
      </w:r>
    </w:p>
    <w:p>
      <w:pPr>
        <w:pStyle w:val="ListBullet"/>
        <w:spacing w:after="40"/>
      </w:pPr>
      <w:r>
        <w:rPr>
          <w:sz w:val="22"/>
        </w:rPr>
        <w:t>Status: stijgt voor Captain bij naadloze reparatie.</w:t>
      </w:r>
    </w:p>
    <w:p>
      <w:pPr>
        <w:pStyle w:val="ListBullet"/>
        <w:spacing w:after="40"/>
      </w:pPr>
      <w:r>
        <w:rPr>
          <w:sz w:val="22"/>
        </w:rPr>
        <w:t>Certainty: 24/7-belofte reduceert onzekerheid.</w:t>
      </w:r>
    </w:p>
    <w:p>
      <w:pPr>
        <w:pStyle w:val="ListBullet"/>
        <w:spacing w:after="40"/>
      </w:pPr>
      <w:r>
        <w:rPr>
          <w:sz w:val="22"/>
        </w:rPr>
        <w:t>Autonomy: Captain blijft in eigen schip in eigen waters.</w:t>
      </w:r>
    </w:p>
    <w:p>
      <w:pPr>
        <w:pStyle w:val="ListBullet"/>
        <w:spacing w:after="40"/>
      </w:pPr>
      <w:r>
        <w:rPr>
          <w:sz w:val="22"/>
        </w:rPr>
        <w:t>Relatedness: ex-zeevarende team — peer relation.</w:t>
      </w:r>
    </w:p>
    <w:p>
      <w:pPr>
        <w:pStyle w:val="ListBullet"/>
        <w:spacing w:after="40"/>
      </w:pPr>
      <w:r>
        <w:rPr>
          <w:sz w:val="22"/>
        </w:rPr>
        <w:t>Fairness: kostprijs-plus-tarieven, transparant.</w:t>
      </w:r>
    </w:p>
    <w:p>
      <w:pPr>
        <w:spacing w:before="280" w:after="80"/>
      </w:pPr>
      <w:r>
        <w:rPr>
          <w:b/>
          <w:color w:val="1B2A49"/>
          <w:sz w:val="28"/>
        </w:rPr>
        <w:t>12.  Cialdini</w:t>
      </w:r>
    </w:p>
    <w:p>
      <w:pPr>
        <w:pStyle w:val="ListBullet"/>
        <w:spacing w:after="40"/>
      </w:pPr>
      <w:r>
        <w:rPr>
          <w:sz w:val="22"/>
        </w:rPr>
        <w:t>Authority: 4 klassebureau-erkenningen, 47 jaar track record.</w:t>
      </w:r>
    </w:p>
    <w:p>
      <w:pPr>
        <w:pStyle w:val="ListBullet"/>
        <w:spacing w:after="40"/>
      </w:pPr>
      <w:r>
        <w:rPr>
          <w:sz w:val="22"/>
        </w:rPr>
        <w:t>Consistency: 'Always There' sinds 1979.</w:t>
      </w:r>
    </w:p>
    <w:p>
      <w:pPr>
        <w:pStyle w:val="ListBullet"/>
        <w:spacing w:after="40"/>
      </w:pPr>
      <w:r>
        <w:rPr>
          <w:sz w:val="22"/>
        </w:rPr>
        <w:t>Reciprocity: gratis pre-quote-advies bij urgente vragen.</w:t>
      </w:r>
    </w:p>
    <w:p>
      <w:pPr>
        <w:pStyle w:val="ListBullet"/>
        <w:spacing w:after="40"/>
      </w:pPr>
      <w:r>
        <w:rPr>
          <w:sz w:val="22"/>
        </w:rPr>
        <w:t>Liking: familie-cultuur Vlaamse warmte.</w:t>
      </w:r>
    </w:p>
    <w:p>
      <w:pPr>
        <w:pStyle w:val="ListBullet"/>
        <w:spacing w:after="40"/>
      </w:pPr>
      <w:r>
        <w:rPr>
          <w:sz w:val="22"/>
        </w:rPr>
        <w:t>Social proof: 'almost all major shipping companies as loyal customers'.</w:t>
      </w:r>
    </w:p>
    <w:p>
      <w:pPr>
        <w:pStyle w:val="ListBullet"/>
        <w:spacing w:after="40"/>
      </w:pPr>
      <w:r>
        <w:rPr>
          <w:sz w:val="22"/>
        </w:rPr>
        <w:t>Scarcity: 24/7 bemensde hotline is geen abundant good.</w:t>
      </w:r>
    </w:p>
    <w:p>
      <w:pPr>
        <w:pStyle w:val="ListBullet"/>
        <w:spacing w:after="40"/>
      </w:pPr>
      <w:r>
        <w:rPr>
          <w:sz w:val="22"/>
        </w:rPr>
        <w:t>Unity: Antwerpse havenfamilie.</w:t>
      </w:r>
    </w:p>
    <w:p>
      <w:pPr>
        <w:spacing w:before="280" w:after="80"/>
      </w:pPr>
      <w:r>
        <w:rPr>
          <w:b/>
          <w:color w:val="1B2A49"/>
          <w:sz w:val="28"/>
        </w:rPr>
        <w:t>13.  Prospect Theory</w:t>
      </w:r>
    </w:p>
    <w:p>
      <w:pPr>
        <w:spacing w:after="120" w:line="288" w:lineRule="auto"/>
      </w:pPr>
      <w:r>
        <w:rPr>
          <w:b w:val="0"/>
          <w:i w:val="0"/>
          <w:sz w:val="22"/>
        </w:rPr>
        <w:t>Verlies-frame (€ 40.000/dag stilstand) &gt;&gt; winst-frame (lage reparatieprijs). Communicatie zou verlies vooraan moeten zetten.</w:t>
      </w:r>
    </w:p>
    <w:p>
      <w:pPr>
        <w:spacing w:before="280" w:after="80"/>
      </w:pPr>
      <w:r>
        <w:rPr>
          <w:b/>
          <w:color w:val="1B2A49"/>
          <w:sz w:val="28"/>
        </w:rPr>
        <w:t>14.  Schwartz Universal Values</w:t>
      </w:r>
    </w:p>
    <w:p>
      <w:pPr>
        <w:pStyle w:val="ListBullet"/>
        <w:spacing w:after="40"/>
      </w:pPr>
      <w:r>
        <w:rPr>
          <w:sz w:val="22"/>
        </w:rPr>
        <w:t>Security: kern-waarde voor Captain.</w:t>
      </w:r>
    </w:p>
    <w:p>
      <w:pPr>
        <w:pStyle w:val="ListBullet"/>
        <w:spacing w:after="40"/>
      </w:pPr>
      <w:r>
        <w:rPr>
          <w:sz w:val="22"/>
        </w:rPr>
        <w:t>Achievement: vakmanschap-cultuur.</w:t>
      </w:r>
    </w:p>
    <w:p>
      <w:pPr>
        <w:pStyle w:val="ListBullet"/>
        <w:spacing w:after="40"/>
      </w:pPr>
      <w:r>
        <w:rPr>
          <w:sz w:val="22"/>
        </w:rPr>
        <w:t>Tradition: 1979-start + familie.</w:t>
      </w:r>
    </w:p>
    <w:p>
      <w:pPr>
        <w:pStyle w:val="ListBullet"/>
        <w:spacing w:after="40"/>
      </w:pPr>
      <w:r>
        <w:rPr>
          <w:sz w:val="22"/>
        </w:rPr>
        <w:t>Universalism: ondervertegenwoordigd — decarbonisatie-positie zou dit activeren.</w:t>
      </w:r>
    </w:p>
    <w:p>
      <w:pPr>
        <w:pStyle w:val="ListBullet"/>
        <w:spacing w:after="40"/>
      </w:pPr>
      <w:r>
        <w:rPr>
          <w:sz w:val="22"/>
        </w:rPr>
        <w:t>Stimulation: ondervertegenwoordigd — AI-positie zou dit activeren.</w:t>
      </w:r>
    </w:p>
    <w:p>
      <w:pPr>
        <w:spacing w:before="280" w:after="80"/>
      </w:pPr>
      <w:r>
        <w:rPr>
          <w:b/>
          <w:color w:val="1B2A49"/>
          <w:sz w:val="28"/>
        </w:rPr>
        <w:t>15.  Girard (Mimetic Desire)</w:t>
      </w:r>
    </w:p>
    <w:p>
      <w:pPr>
        <w:spacing w:after="120" w:line="288" w:lineRule="auto"/>
      </w:pPr>
      <w:r>
        <w:rPr>
          <w:b w:val="0"/>
          <w:i w:val="0"/>
          <w:sz w:val="22"/>
        </w:rPr>
        <w:t>Reders kijken naar elkaar via Lloyd's List, klassebureau-circles, P&amp;I clubs. Eén Maersk- of MSC-case study versterkt Navitec's mental availability tienvoudig. Vandaag wordt deze mimetic dynamiek niet exploit.</w:t>
      </w:r>
    </w:p>
    <w:p>
      <w:pPr>
        <w:spacing w:before="280" w:after="80"/>
      </w:pPr>
      <w:r>
        <w:rPr>
          <w:b/>
          <w:color w:val="1B2A49"/>
          <w:sz w:val="28"/>
        </w:rPr>
        <w:t>16.  COM-B</w:t>
      </w:r>
    </w:p>
    <w:p>
      <w:pPr>
        <w:pStyle w:val="ListBullet"/>
        <w:spacing w:after="40"/>
      </w:pPr>
      <w:r>
        <w:rPr>
          <w:sz w:val="22"/>
        </w:rPr>
        <w:t>Capability gap: industriële klanten kennen Navitec nog niet als hun aanbieder.</w:t>
      </w:r>
    </w:p>
    <w:p>
      <w:pPr>
        <w:pStyle w:val="ListBullet"/>
        <w:spacing w:after="40"/>
      </w:pPr>
      <w:r>
        <w:rPr>
          <w:sz w:val="22"/>
        </w:rPr>
        <w:t>Opportunity gap: aanwezigheid in maritime contractor-databases moet sterker.</w:t>
      </w:r>
    </w:p>
    <w:p>
      <w:pPr>
        <w:pStyle w:val="ListBullet"/>
        <w:spacing w:after="40"/>
      </w:pPr>
      <w:r>
        <w:rPr>
          <w:sz w:val="22"/>
        </w:rPr>
        <w:t>Motivation gap: pricing-model nog niet outcome-based — captain heeft persoonlijk weinig stake.</w:t>
      </w:r>
    </w:p>
    <w:p>
      <w:pPr>
        <w:spacing w:before="280" w:after="80"/>
      </w:pPr>
      <w:r>
        <w:rPr>
          <w:b/>
          <w:color w:val="1B2A49"/>
          <w:sz w:val="28"/>
        </w:rPr>
        <w:t>17.  Sharp/Byron stack</w:t>
      </w:r>
    </w:p>
    <w:p>
      <w:pPr>
        <w:pStyle w:val="ListBullet"/>
        <w:spacing w:after="40"/>
      </w:pPr>
      <w:r>
        <w:rPr>
          <w:sz w:val="22"/>
        </w:rPr>
        <w:t>Reach: vandaag onder-presterend op holding-niveau.</w:t>
      </w:r>
    </w:p>
    <w:p>
      <w:pPr>
        <w:pStyle w:val="ListBullet"/>
        <w:spacing w:after="40"/>
      </w:pPr>
      <w:r>
        <w:rPr>
          <w:sz w:val="22"/>
        </w:rPr>
        <w:t>Distinctive assets: 'Always There' sterk, kleur/logo medium, foto-stijl niet consistent.</w:t>
      </w:r>
    </w:p>
    <w:p>
      <w:pPr>
        <w:pStyle w:val="ListBullet"/>
        <w:spacing w:after="40"/>
      </w:pPr>
      <w:r>
        <w:rPr>
          <w:sz w:val="22"/>
        </w:rPr>
        <w:t>Mental availability CEP's: hoog op 'crisis in Antwerpen', laag op andere 9 CEP's (zie dossier 04).</w:t>
      </w:r>
    </w:p>
    <w:p>
      <w:pPr>
        <w:spacing w:before="280" w:after="80"/>
      </w:pPr>
      <w:r>
        <w:rPr>
          <w:b/>
          <w:color w:val="1B2A49"/>
          <w:sz w:val="28"/>
        </w:rPr>
        <w:t>Synthese over de 17 frameworks heen</w:t>
      </w:r>
    </w:p>
    <w:p>
      <w:pPr>
        <w:ind w:left="227"/>
      </w:pPr>
      <w:r>
        <w:rPr>
          <w:b/>
          <w:color w:val="B8A06E"/>
          <w:sz w:val="21"/>
        </w:rPr>
        <w:t xml:space="preserve">DE KERNCONSTANTE:  </w:t>
      </w:r>
      <w:r>
        <w:rPr>
          <w:color w:val="555555"/>
          <w:sz w:val="21"/>
        </w:rPr>
        <w:t>Zestien van de zeventien frameworks wijzen naar dezelfde grond-conclusie: Navitec beschikt over robuuste operationele kracht (snelheid, certificering, locatie, multidisciplinariteit) zonder de strategische verlenging die de markt 2026-2030 zal eisen. Het verschil tussen 'sterke nichespeler' en 'categorie-leider' zit niet in nieuwe capability — zit in de verbinding van wat al bestaat met een data-laag, een verhaal en een sales-architectuur die de Captain én de Reder én de Sustainability Officer tegelijk bedient.</w:t>
      </w:r>
    </w:p>
    <w:p>
      <w:pPr>
        <w:spacing w:before="160" w:after="40"/>
      </w:pPr>
      <w:r>
        <w:rPr>
          <w:b/>
          <w:color w:val="B8A06E"/>
          <w:sz w:val="23"/>
        </w:rPr>
        <w:t>Drie lagen die in het gesprek over Navitec aanwezig moeten zijn</w:t>
      </w:r>
    </w:p>
    <w:p>
      <w:pPr>
        <w:pStyle w:val="ListBullet"/>
        <w:spacing w:after="40"/>
      </w:pPr>
      <w:r>
        <w:rPr>
          <w:sz w:val="22"/>
        </w:rPr>
        <w:t>Sociale laag: 'Antwerpse familie, ervaren team, sinds 1979 erbij'.</w:t>
      </w:r>
    </w:p>
    <w:p>
      <w:pPr>
        <w:pStyle w:val="ListBullet"/>
        <w:spacing w:after="40"/>
      </w:pPr>
      <w:r>
        <w:rPr>
          <w:sz w:val="22"/>
        </w:rPr>
        <w:t>Emotionele laag: 'voorkom de nacht waarin niemand u opvangt — wij zijn er'.</w:t>
      </w:r>
    </w:p>
    <w:p>
      <w:pPr>
        <w:pStyle w:val="ListBullet"/>
        <w:spacing w:after="40"/>
      </w:pPr>
      <w:r>
        <w:rPr>
          <w:sz w:val="22"/>
        </w:rPr>
        <w:t>Functionele laag: 'AI-dispatch, predictive alerts, ESG-data-component voor uw reder'.</w:t>
      </w:r>
    </w:p>
    <w:p>
      <w:pPr>
        <w:spacing w:before="160" w:after="40"/>
      </w:pPr>
      <w:r>
        <w:rPr>
          <w:b/>
          <w:color w:val="B8A06E"/>
          <w:sz w:val="23"/>
        </w:rPr>
        <w:t>Drie meest waardevolle frameworks voor Navitec</w:t>
      </w:r>
    </w:p>
    <w:p>
      <w:pPr>
        <w:pStyle w:val="ListBullet"/>
        <w:spacing w:after="40"/>
      </w:pPr>
      <w:r>
        <w:rPr>
          <w:sz w:val="22"/>
        </w:rPr>
        <w:t>Sharp/Byron — directe communicatie-architectuur via CEP's.</w:t>
      </w:r>
    </w:p>
    <w:p>
      <w:pPr>
        <w:pStyle w:val="ListBullet"/>
        <w:spacing w:after="40"/>
      </w:pPr>
      <w:r>
        <w:rPr>
          <w:sz w:val="22"/>
        </w:rPr>
        <w:t>Prospect Theory — verlies-framing.</w:t>
      </w:r>
    </w:p>
    <w:p>
      <w:pPr>
        <w:pStyle w:val="ListBullet"/>
        <w:spacing w:after="40"/>
      </w:pPr>
      <w:r>
        <w:rPr>
          <w:sz w:val="22"/>
        </w:rPr>
        <w:t>Jobs-to-be-Done — vier verschillende jobs voor vier verschillende klantrollen.</w:t>
      </w:r>
    </w:p>
    <w:p>
      <w:pPr>
        <w:spacing w:before="160" w:after="40"/>
      </w:pPr>
      <w:r>
        <w:rPr>
          <w:b/>
          <w:color w:val="B8A06E"/>
          <w:sz w:val="23"/>
        </w:rPr>
        <w:t>Drie minst waardevolle frameworks voor Navitec</w:t>
      </w:r>
    </w:p>
    <w:p>
      <w:pPr>
        <w:pStyle w:val="ListBullet"/>
        <w:spacing w:after="40"/>
      </w:pPr>
      <w:r>
        <w:rPr>
          <w:sz w:val="22"/>
        </w:rPr>
        <w:t>SCARF — bevestigend, niet sturend.</w:t>
      </w:r>
    </w:p>
    <w:p>
      <w:pPr>
        <w:pStyle w:val="ListBullet"/>
        <w:spacing w:after="40"/>
      </w:pPr>
      <w:r>
        <w:rPr>
          <w:sz w:val="22"/>
        </w:rPr>
        <w:t>4P / 7P — te generiek voor B2B-niche.</w:t>
      </w:r>
    </w:p>
    <w:p>
      <w:pPr>
        <w:pStyle w:val="ListBullet"/>
        <w:spacing w:after="40"/>
      </w:pPr>
      <w:r>
        <w:rPr>
          <w:sz w:val="22"/>
        </w:rPr>
        <w:t>Schwartz — relevant maar minder operationeel actiegericht.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Welke twee frameworks zou Brainwolves laten vallen om plaats te maken voor twee andere? Mijn voorstel: SCARF en 4P weg, vervang door governance-model (familie-dynastie-overgang) en private-equity-framework (Navitec als waarde-creatie-zet richting verkoop).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Hoeveel van deze 17 frameworks zou Roel of Joris Van de Water al spontaan opnoemen als ze gevraagd werden naar 'strategische denkmodellen'? Mijn schatting: drie tot vijf. Het verschil tussen interne strategie en externe analyse zit niet in de frameworks — zit in de durf eruit te kiezen.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Wat ontbreekt? Drie kandidaten die ik bewust niet behandeld heb: Christensen's Innovator's Dilemma (waarom Damen niet eerder met AI-dispatch komt — disruption-blindheid), Wardley Mapping (waar zit Navitec op de evolutionaire as: custom-built versus utility), en Family Business Governance (specifieke patronen voor dynastie-overgang met meerdere generaties). Verdienen elk een aparte sessie.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V10 Multi-framework synthese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