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r>
        <w:rPr>
          <w:b/>
          <w:color w:val="B8A06E"/>
          <w:sz w:val="22"/>
        </w:rPr>
        <w:t>DOSSIER 14 · EXECUTIVE SUMMARY · NAVITEC NV  ·  SLOT-SYNTHESE</w:t>
      </w:r>
    </w:p>
    <w:p>
      <w:r>
        <w:rPr>
          <w:b/>
          <w:color w:val="1B2A49"/>
          <w:sz w:val="60"/>
        </w:rPr>
        <w:t>Navitec — wat de 13 voorgaande dossiers samen vertellen</w:t>
      </w:r>
    </w:p>
    <w:p>
      <w:r>
        <w:rPr>
          <w:i/>
          <w:color w:val="555555"/>
          <w:sz w:val="26"/>
        </w:rPr>
        <w:t>Geen entry-document, geen eerste indruk. Een synthese van V1 wetenschap, V2 viraal, V3 hybride, V4 strategisch, V5 pitch, V6 video, V7 moderatie, V8 blue ocean, V9 4C, V10 multi-framework, V11 positionering, V12 innovatie en V13 validatie. Eén document, één lezing van 12 minuten — wat eruit moet onthouden worden en wat morgen actie wordt.</w:t>
      </w:r>
    </w:p>
    <w:p>
      <w:pPr>
        <w:pBdr>
          <w:bottom w:val="single" w:sz="6" w:space="1" w:color="B8A06E"/>
        </w:pBdr>
      </w:pPr>
    </w:p>
    <w:p/>
    <w:p>
      <w:pPr>
        <w:spacing w:before="280" w:after="80"/>
      </w:pPr>
      <w:r>
        <w:rPr>
          <w:b/>
          <w:color w:val="1B2A49"/>
          <w:sz w:val="28"/>
        </w:rPr>
        <w:t>Vooraf</w:t>
      </w:r>
    </w:p>
    <w:p>
      <w:pPr>
        <w:spacing w:after="120" w:line="288" w:lineRule="auto"/>
      </w:pPr>
      <w:r>
        <w:rPr>
          <w:b w:val="0"/>
          <w:i w:val="0"/>
          <w:sz w:val="22"/>
        </w:rPr>
        <w:t>Dit is het laatste document van de Navitec-scan, niet het eerste. Ik schreef het na alle research-dossiers, zodat ik kon synthetiseren in plaats van anticiperen. Een executive summary die voor de research komt, is een aanname. Een executive summary die na de research komt, is een conclusie. Wat volgt is de conclusie.</w:t>
      </w:r>
    </w:p>
    <w:p>
      <w:pPr>
        <w:spacing w:before="280" w:after="80"/>
      </w:pPr>
      <w:r>
        <w:rPr>
          <w:b/>
          <w:color w:val="1B2A49"/>
          <w:sz w:val="28"/>
        </w:rPr>
        <w:t>1.  Wie is Navitec — in één paragraaf</w:t>
      </w:r>
    </w:p>
    <w:p>
      <w:pPr>
        <w:spacing w:after="120" w:line="288" w:lineRule="auto"/>
      </w:pPr>
      <w:r>
        <w:rPr>
          <w:b w:val="0"/>
          <w:i w:val="0"/>
          <w:sz w:val="22"/>
        </w:rPr>
        <w:t>Navitec NV is een Antwerpse maritieme en industriële reparatiespecialist, opgericht in 1979, gevestigd op Haven 215 Emdenweg 17, geleid door de familie Van de Water (Roel als CEO, Joris als Managing Director én als één van de vier MBO-eigenaren van moedergroep H2O Group). Sinds 2019 onderdeel van H2O Group via management buy-out, op 1 oktober 2025 gefuseerd met zustervennootschap GC Industries. Ongeveer 50 medewerkers, 4.000 m² werkplaats, vloot van 30+ voertuigen, vier classificatiebureau-erkenningen (DNV, RINA, Bureau Veritas, SCC), tagline 'Always There'. 2.068 LinkedIn-volgers — hoger dan moederholding (1.620), wat aangeeft dat de dochter sterker geprofileerd is dan de holding.</w:t>
      </w:r>
    </w:p>
    <w:p>
      <w:pPr>
        <w:spacing w:before="280" w:after="80"/>
      </w:pPr>
      <w:r>
        <w:rPr>
          <w:b/>
          <w:color w:val="1B2A49"/>
          <w:sz w:val="28"/>
        </w:rPr>
        <w:t>2.  Wat de 13 voorgaande dossiers gezamenlijk tonen</w:t>
      </w:r>
    </w:p>
    <w:p>
      <w:pPr>
        <w:spacing w:before="160" w:after="40"/>
      </w:pPr>
      <w:r>
        <w:rPr>
          <w:b/>
          <w:color w:val="B8A06E"/>
          <w:sz w:val="23"/>
        </w:rPr>
        <w:t>V1 (wetenschappelijk) bracht het mechanisme bovenwater</w:t>
      </w:r>
    </w:p>
    <w:p>
      <w:pPr>
        <w:spacing w:after="120" w:line="288" w:lineRule="auto"/>
      </w:pPr>
      <w:r>
        <w:rPr>
          <w:b w:val="0"/>
          <w:i w:val="0"/>
          <w:sz w:val="22"/>
        </w:rPr>
        <w:t>Navitec creëert waarde door drie elkaar versterkende mechanismen: geografische dichtheid (Weber 1909), regulatoire toegankelijkheid (klassebureau-erkenning als dual-sided moat), en multidisciplinariteit (Penrose 1959 — combinatie-ruimte als latent kapitaal). De ironies of automation (Bainbridge 1983) verklaren waarom AI-uitbreiding van scheepvaart Navitec niet kleiner maar gespecialiseerder maakt.</w:t>
      </w:r>
    </w:p>
    <w:p>
      <w:pPr>
        <w:spacing w:before="160" w:after="40"/>
      </w:pPr>
      <w:r>
        <w:rPr>
          <w:b/>
          <w:color w:val="B8A06E"/>
          <w:sz w:val="23"/>
        </w:rPr>
        <w:t>V2 en V3 (viraal + hybride) toonden wat publiek verteld kan worden</w:t>
      </w:r>
    </w:p>
    <w:p>
      <w:pPr>
        <w:spacing w:after="120" w:line="288" w:lineRule="auto"/>
      </w:pPr>
      <w:r>
        <w:rPr>
          <w:b w:val="0"/>
          <w:i w:val="0"/>
          <w:sz w:val="22"/>
        </w:rPr>
        <w:t>Twee verschillende publicaties klaar: een LinkedIn-post in VAMPIRE-formaat over de 03u14-respons in Vlissingen, en een longform essay over 'het stille schuim' van de globale economie. Beide vermijden marketing-toon en bouwen aan de familie-Van-de-Water als gezicht — een asset dat vandaag onbenut blijft.</w:t>
      </w:r>
    </w:p>
    <w:p>
      <w:pPr>
        <w:spacing w:before="160" w:after="40"/>
      </w:pPr>
      <w:r>
        <w:rPr>
          <w:b/>
          <w:color w:val="B8A06E"/>
          <w:sz w:val="23"/>
        </w:rPr>
        <w:t>V4 (strategisch) identificeerde de demand-trechter en CEP's</w:t>
      </w:r>
    </w:p>
    <w:p>
      <w:pPr>
        <w:spacing w:after="120" w:line="288" w:lineRule="auto"/>
      </w:pPr>
      <w:r>
        <w:rPr>
          <w:b w:val="0"/>
          <w:i w:val="0"/>
          <w:sz w:val="22"/>
        </w:rPr>
        <w:t>Navitec verdedigt vandaag sterk één Category Entry Point ('crisis-reparatie in Antwerpen') en is zwak aanwezig in negen andere CEP's die binnen haar capability vallen. Sharp/Byron toont: het is een mental availability-probleem, oplosbaar door communicatie en CRM-strategie, zonder verandering van capability.</w:t>
      </w:r>
    </w:p>
    <w:p>
      <w:pPr>
        <w:spacing w:before="160" w:after="40"/>
      </w:pPr>
      <w:r>
        <w:rPr>
          <w:b/>
          <w:color w:val="B8A06E"/>
          <w:sz w:val="23"/>
        </w:rPr>
        <w:t>V5 en V6 (pitch + video) leverden klantgerichte deliverables</w:t>
      </w:r>
    </w:p>
    <w:p>
      <w:pPr>
        <w:spacing w:after="120" w:line="288" w:lineRule="auto"/>
      </w:pPr>
      <w:r>
        <w:rPr>
          <w:b w:val="0"/>
          <w:i w:val="0"/>
          <w:sz w:val="22"/>
        </w:rPr>
        <w:t>Een 14-slides pitchdeck en een 3-minuten video-script, beide eindigend met drie vergeten vragen. Bruikbaar bij klantmeetings, investor-pitches en merkvideo-productie.</w:t>
      </w:r>
    </w:p>
    <w:p>
      <w:pPr>
        <w:spacing w:before="160" w:after="40"/>
      </w:pPr>
      <w:r>
        <w:rPr>
          <w:b/>
          <w:color w:val="B8A06E"/>
          <w:sz w:val="23"/>
        </w:rPr>
        <w:t>V7 (moderatie) leverde een interview-draaiboek</w:t>
      </w:r>
    </w:p>
    <w:p>
      <w:pPr>
        <w:spacing w:after="120" w:line="288" w:lineRule="auto"/>
      </w:pPr>
      <w:r>
        <w:rPr>
          <w:b w:val="0"/>
          <w:i w:val="0"/>
          <w:sz w:val="22"/>
        </w:rPr>
        <w:t>Een 45-minuten panelgesprek-structuur met escape-vragen, escalatie-ladder en reserveset — voor podcast-hosts, journalisten en moderators die Roel of Joris gaan interviewen.</w:t>
      </w:r>
    </w:p>
    <w:p>
      <w:pPr>
        <w:spacing w:before="160" w:after="40"/>
      </w:pPr>
      <w:r>
        <w:rPr>
          <w:b/>
          <w:color w:val="B8A06E"/>
          <w:sz w:val="23"/>
        </w:rPr>
        <w:t>V8 (blue ocean) wees op drie blauwe gaten</w:t>
      </w:r>
    </w:p>
    <w:p>
      <w:pPr>
        <w:spacing w:after="120" w:line="288" w:lineRule="auto"/>
      </w:pPr>
      <w:r>
        <w:rPr>
          <w:b w:val="0"/>
          <w:i w:val="0"/>
          <w:sz w:val="22"/>
        </w:rPr>
        <w:t>Strategy Canvas, ERIC en Six Paths convergeren naar één conclusie: de hele rechterkant van de Buyer Utility Map — wat zich afspeelt voorbij de directe reparatie — is grotendeels leeg. Drie commerciële openingen: AI-dispatch, predictive maintenance, ESG-data-service.</w:t>
      </w:r>
    </w:p>
    <w:p>
      <w:pPr>
        <w:spacing w:before="160" w:after="40"/>
      </w:pPr>
      <w:r>
        <w:rPr>
          <w:b/>
          <w:color w:val="B8A06E"/>
          <w:sz w:val="23"/>
        </w:rPr>
        <w:t>V9 (4C) identificeerde drie centrale spanningen</w:t>
      </w:r>
    </w:p>
    <w:p>
      <w:pPr>
        <w:pStyle w:val="ListBullet"/>
        <w:spacing w:after="40"/>
      </w:pPr>
      <w:r>
        <w:rPr>
          <w:sz w:val="22"/>
        </w:rPr>
        <w:t>Captain wil rust, Reder wil rapportage. Beide tegelijk bedienen is de hefboom voor 2026-2027.</w:t>
      </w:r>
    </w:p>
    <w:p>
      <w:pPr>
        <w:pStyle w:val="ListBullet"/>
        <w:spacing w:after="40"/>
      </w:pPr>
      <w:r>
        <w:rPr>
          <w:sz w:val="22"/>
        </w:rPr>
        <w:t>Decarbonisatie versus operationele continuïteit. Hybride reparateur (diesel + methanol) wint 2028-2032.</w:t>
      </w:r>
    </w:p>
    <w:p>
      <w:pPr>
        <w:pStyle w:val="ListBullet"/>
        <w:spacing w:after="40"/>
      </w:pPr>
      <w:r>
        <w:rPr>
          <w:sz w:val="22"/>
        </w:rPr>
        <w:t>Familiebedrijf-cultuur versus AI-talent. Dubbele identiteit (familie + frontier) is werkbaar maar moet expliciet.</w:t>
      </w:r>
    </w:p>
    <w:p>
      <w:pPr>
        <w:spacing w:before="160" w:after="40"/>
      </w:pPr>
      <w:r>
        <w:rPr>
          <w:b/>
          <w:color w:val="B8A06E"/>
          <w:sz w:val="23"/>
        </w:rPr>
        <w:t>V10 (multi-framework) bevestigde via 17 modellen één centrale conclusie</w:t>
      </w:r>
    </w:p>
    <w:p>
      <w:pPr>
        <w:spacing w:after="120"/>
        <w:ind w:left="340"/>
      </w:pPr>
      <w:r>
        <w:rPr>
          <w:i/>
          <w:color w:val="555555"/>
          <w:sz w:val="21"/>
        </w:rPr>
        <w:t>Navitec beschikt over robuuste operationele kracht zonder de strategische verlenging die de markt 2026-2030 zal eisen. Het verschil tussen 'sterke nichespeler' en 'categorie-leider' zit niet in nieuwe capability — zit in de verbinding van wat al bestaat met een data-laag, een verhaal en een sales-architectuur.</w:t>
      </w:r>
    </w:p>
    <w:p>
      <w:pPr>
        <w:spacing w:before="160" w:after="40"/>
      </w:pPr>
      <w:r>
        <w:rPr>
          <w:b/>
          <w:color w:val="B8A06E"/>
          <w:sz w:val="23"/>
        </w:rPr>
        <w:t>V11 (positionering) wees op Optie B als aanbevolen positie</w:t>
      </w:r>
    </w:p>
    <w:p>
      <w:pPr>
        <w:spacing w:after="120" w:line="288" w:lineRule="auto"/>
      </w:pPr>
      <w:r>
        <w:rPr>
          <w:b w:val="0"/>
          <w:i w:val="0"/>
          <w:sz w:val="22"/>
        </w:rPr>
        <w:t>'Navitec — Always There. Hand, data, voorspelling.' Brand-archetype-mix verschuift van 60% Held + 40% Caregiver vandaag naar 60% Held + 30% Wijze + 10% Zorgdrager morgen. Sub-merk-structuur: Navitec Marine, Navitec Industrial, Navitec Insight onder masterbrand met 'Always There'-claim.</w:t>
      </w:r>
    </w:p>
    <w:p>
      <w:pPr>
        <w:spacing w:before="160" w:after="40"/>
      </w:pPr>
      <w:r>
        <w:rPr>
          <w:b/>
          <w:color w:val="B8A06E"/>
          <w:sz w:val="23"/>
        </w:rPr>
        <w:t>V12 (innovatiescan) markeerde GROEN op 12 van 15 lenzen</w:t>
      </w:r>
    </w:p>
    <w:p>
      <w:pPr>
        <w:spacing w:after="120" w:line="288" w:lineRule="auto"/>
      </w:pPr>
      <w:r>
        <w:rPr>
          <w:b w:val="0"/>
          <w:i w:val="0"/>
          <w:sz w:val="22"/>
        </w:rPr>
        <w:t>Het scherpste gat: 'data-augmented mobile ship repair' in ARA met uitloop naar industrie. Geen concurrent claimt dit. Alle technologie rijp. Klant staat te wachten — Captain (wil rust) en Sustainability Officer (wil data). Drie eerste stappen: AI-dispatch-pilot intern, partnership met maritime-data-platform, persmoment 1 oktober 2026 als één-jaar-fusie-jaardag.</w:t>
      </w:r>
    </w:p>
    <w:p>
      <w:pPr>
        <w:spacing w:before="160" w:after="40"/>
      </w:pPr>
      <w:r>
        <w:rPr>
          <w:b/>
          <w:color w:val="B8A06E"/>
          <w:sz w:val="23"/>
        </w:rPr>
        <w:t>V13 (validatieplan) decomposeerde drie AI-cases in testbare aannames</w:t>
      </w:r>
    </w:p>
    <w:p>
      <w:pPr>
        <w:spacing w:after="120" w:line="288" w:lineRule="auto"/>
      </w:pPr>
      <w:r>
        <w:rPr>
          <w:b w:val="0"/>
          <w:i w:val="0"/>
          <w:sz w:val="22"/>
        </w:rPr>
        <w:t>Case A (AI-dispatch): lage risico's overal, ROI &lt;18 maanden. Case B (predictive maintenance abonnement): hoog vraag- en waarderisico — case die het eerst pijnlijk moet falen. Case C (computer-vision pre-arrival app): medium risico, bestaande technologie-stacks verlagen ontwikkelkost. Zes-maanden validatieplan operationeel uitwerkbaar.</w:t>
      </w:r>
    </w:p>
    <w:p>
      <w:pPr>
        <w:spacing w:before="280" w:after="80"/>
      </w:pPr>
      <w:r>
        <w:rPr>
          <w:b/>
          <w:color w:val="1B2A49"/>
          <w:sz w:val="28"/>
        </w:rPr>
        <w:t>3.  Wat de 13 dossiers convergerend zeggen — de drie zekerheden</w:t>
      </w:r>
    </w:p>
    <w:p>
      <w:pPr>
        <w:spacing w:after="120" w:line="288" w:lineRule="auto"/>
      </w:pPr>
      <w:r>
        <w:rPr>
          <w:b w:val="0"/>
          <w:i w:val="0"/>
          <w:sz w:val="22"/>
        </w:rPr>
        <w:t>Wanneer ik de 13 lenzen optel, isoleren zich drie strategische zekerheden waarvan geen enkele lens kan vermeden worden zonder waarde-verlies.</w:t>
      </w:r>
    </w:p>
    <w:p>
      <w:pPr>
        <w:spacing w:before="160" w:after="40"/>
      </w:pPr>
      <w:r>
        <w:rPr>
          <w:b/>
          <w:color w:val="B8A06E"/>
          <w:sz w:val="23"/>
        </w:rPr>
        <w:t>Zekerheid 1.  De 'Always There'-claim moet technologisch hard worden vóór 2028</w:t>
      </w:r>
    </w:p>
    <w:p>
      <w:pPr>
        <w:spacing w:after="120" w:line="288" w:lineRule="auto"/>
      </w:pPr>
      <w:r>
        <w:rPr>
          <w:b w:val="0"/>
          <w:i w:val="0"/>
          <w:sz w:val="22"/>
        </w:rPr>
        <w:t>Wanneer een Hamburg- of Rotterdam-concurrent eerder een AI-dispatch operationeel heeft die aanrijdtijd voorspelt en optimaliseert, valt Navitec's mental availability terug. De claim is geloofwaardig zolang ze in real-time data gestaafd wordt. V1 toont de mechaniek, V4 de strategische impact, V12 de marktopening, V13 het validatiepad.</w:t>
      </w:r>
    </w:p>
    <w:p>
      <w:pPr>
        <w:spacing w:before="160" w:after="40"/>
      </w:pPr>
      <w:r>
        <w:rPr>
          <w:b/>
          <w:color w:val="B8A06E"/>
          <w:sz w:val="23"/>
        </w:rPr>
        <w:t>Zekerheid 2.  De fusie GC Industries moet leiden tot een dubbele merk-positionering</w:t>
      </w:r>
    </w:p>
    <w:p>
      <w:pPr>
        <w:spacing w:after="120" w:line="288" w:lineRule="auto"/>
      </w:pPr>
      <w:r>
        <w:rPr>
          <w:b w:val="0"/>
          <w:i w:val="0"/>
          <w:sz w:val="22"/>
        </w:rPr>
        <w:t>Een merk dat alles claimt, claimt niets. Operationele integratie is een feit; communicatie-architectuur is nog niet ingenomen. V11 wijst naar sub-merk-laag (Navitec Marine + Industrial + Insight) onder masterbrand. V4 onderbouwt de boardroom-logica. Zonder beslissing voor 1 oktober 2026 (jaardag fusie) wordt het persmoment niet geclaimd.</w:t>
      </w:r>
    </w:p>
    <w:p>
      <w:pPr>
        <w:spacing w:before="160" w:after="40"/>
      </w:pPr>
      <w:r>
        <w:rPr>
          <w:b/>
          <w:color w:val="B8A06E"/>
          <w:sz w:val="23"/>
        </w:rPr>
        <w:t>Zekerheid 3.  Decarbonisatie creëert een nieuwe reparatie-categorie waar Navitec zich vroeg moet positioneren</w:t>
      </w:r>
    </w:p>
    <w:p>
      <w:pPr>
        <w:spacing w:after="120" w:line="288" w:lineRule="auto"/>
      </w:pPr>
      <w:r>
        <w:rPr>
          <w:b w:val="0"/>
          <w:i w:val="0"/>
          <w:sz w:val="22"/>
        </w:rPr>
        <w:t>Methanol-, ammonia- en waterstofschepen zijn andere systemen dan dieselmotoren. Reparateurs die 2025-2027 trainings- en certificerings-investering doen, zijn 2028-2032 enige aanbieders. V1 onderbouwt wetenschappelijk, V9 toont de spanning, V12 levert de innovatie-lens, V4 plaatst het in CMO-tijdslijn.</w:t>
      </w:r>
    </w:p>
    <w:p>
      <w:pPr>
        <w:spacing w:before="280" w:after="80"/>
      </w:pPr>
      <w:r>
        <w:rPr>
          <w:b/>
          <w:color w:val="1B2A49"/>
          <w:sz w:val="28"/>
        </w:rPr>
        <w:t>4.  De AI-haak — wat dit betekent als één zin</w:t>
      </w:r>
    </w:p>
    <w:p>
      <w:pPr>
        <w:ind w:left="227"/>
      </w:pPr>
      <w:r>
        <w:rPr>
          <w:b/>
          <w:color w:val="B8A06E"/>
          <w:sz w:val="21"/>
        </w:rPr>
        <w:t xml:space="preserve">DE SLOT-ZIN:  </w:t>
      </w:r>
      <w:r>
        <w:rPr>
          <w:color w:val="555555"/>
          <w:sz w:val="21"/>
        </w:rPr>
        <w:t>Navitec belooft 'Always There' — maar 'there' is vandaag een mens met een sleutel. Tegen 2028 moet 'there' ook een AI-co-piloot zijn, die de reder weet wat er gaat falen vóór de captain de SOS verstuurt. Dat is geen toekomstmuziek. Dat is een verkoopvoorsprong die Vlaamse spelers vandaag laten liggen — en die Navitec, met 47 jaar reparatie-archief, vier klassebureau-erkenningen en een familie aan het roer, sneller kan claimen dan elke concurrent in het ARA-gebied.</w:t>
      </w:r>
    </w:p>
    <w:p>
      <w:pPr>
        <w:spacing w:before="280" w:after="80"/>
      </w:pPr>
      <w:r>
        <w:rPr>
          <w:b/>
          <w:color w:val="1B2A49"/>
          <w:sz w:val="28"/>
        </w:rPr>
        <w:t>5.  De vier zwakke plekken en de vier sterke kaarten</w:t>
      </w:r>
    </w:p>
    <w:p>
      <w:pPr>
        <w:spacing w:before="160" w:after="40"/>
      </w:pPr>
      <w:r>
        <w:rPr>
          <w:b/>
          <w:color w:val="B8A06E"/>
          <w:sz w:val="23"/>
        </w:rPr>
        <w:t>Vier zwakke plekken (uit V8 + V10 + V11)</w:t>
      </w:r>
    </w:p>
    <w:p>
      <w:pPr>
        <w:pStyle w:val="ListBullet"/>
        <w:spacing w:after="40"/>
      </w:pPr>
      <w:r>
        <w:rPr>
          <w:sz w:val="22"/>
        </w:rPr>
        <w:t>Familie-leiderschap is sterk in cultuur, kwetsbaar in opvolging.</w:t>
      </w:r>
    </w:p>
    <w:p>
      <w:pPr>
        <w:pStyle w:val="ListBullet"/>
        <w:spacing w:after="40"/>
      </w:pPr>
      <w:r>
        <w:rPr>
          <w:sz w:val="22"/>
        </w:rPr>
        <w:t>Diepe afhankelijkheid van ARA-volume — geopolitieke schokken raken de omzet direct.</w:t>
      </w:r>
    </w:p>
    <w:p>
      <w:pPr>
        <w:pStyle w:val="ListBullet"/>
        <w:spacing w:after="40"/>
      </w:pPr>
      <w:r>
        <w:rPr>
          <w:sz w:val="22"/>
        </w:rPr>
        <w:t>Industriële klanten (post-fusie) hebben andere koop-logica dan reders — verkoop-aanpak moet gesplitst.</w:t>
      </w:r>
    </w:p>
    <w:p>
      <w:pPr>
        <w:pStyle w:val="ListBullet"/>
        <w:spacing w:after="40"/>
      </w:pPr>
      <w:r>
        <w:rPr>
          <w:sz w:val="22"/>
        </w:rPr>
        <w:t>Talentmarkt voor ervaren las- en scheepsmonteurs structureel krap — opleidingsinstroom in Vlaanderen onvoldoende.</w:t>
      </w:r>
    </w:p>
    <w:p>
      <w:pPr>
        <w:spacing w:before="160" w:after="40"/>
      </w:pPr>
      <w:r>
        <w:rPr>
          <w:b/>
          <w:color w:val="B8A06E"/>
          <w:sz w:val="23"/>
        </w:rPr>
        <w:t>Vier sterke kaarten (uit V1 + V8 + V9 + V12)</w:t>
      </w:r>
    </w:p>
    <w:p>
      <w:pPr>
        <w:pStyle w:val="ListBullet"/>
        <w:spacing w:after="40"/>
      </w:pPr>
      <w:r>
        <w:rPr>
          <w:sz w:val="22"/>
        </w:rPr>
        <w:t>'Always There' — distinctive brand claim, sterkste merk-claim binnen H2O Group.</w:t>
      </w:r>
    </w:p>
    <w:p>
      <w:pPr>
        <w:pStyle w:val="ListBullet"/>
        <w:spacing w:after="40"/>
      </w:pPr>
      <w:r>
        <w:rPr>
          <w:sz w:val="22"/>
        </w:rPr>
        <w:t>Vier klassebureau-erkenningen — regulatoire moat met 2 jaar imitatie-vertraging.</w:t>
      </w:r>
    </w:p>
    <w:p>
      <w:pPr>
        <w:pStyle w:val="ListBullet"/>
        <w:spacing w:after="40"/>
      </w:pPr>
      <w:r>
        <w:rPr>
          <w:sz w:val="22"/>
        </w:rPr>
        <w:t>Familie-dynastie Van de Water als gezichtsbeweging — zeldzaam in een sector vol naamloze BV's.</w:t>
      </w:r>
    </w:p>
    <w:p>
      <w:pPr>
        <w:pStyle w:val="ListBullet"/>
        <w:spacing w:after="40"/>
      </w:pPr>
      <w:r>
        <w:rPr>
          <w:sz w:val="22"/>
        </w:rPr>
        <w:t>47 jaar reparatie-archief als latent kapitaal — verzilverbaar in AI-training-data en classifier-modellen.</w:t>
      </w:r>
    </w:p>
    <w:p>
      <w:pPr>
        <w:spacing w:before="280" w:after="80"/>
      </w:pPr>
      <w:r>
        <w:rPr>
          <w:b/>
          <w:color w:val="1B2A49"/>
          <w:sz w:val="28"/>
        </w:rPr>
        <w:t>6.  De vijf acties voor de eerstvolgende 12 maanden</w:t>
      </w:r>
    </w:p>
    <w:p>
      <w:pPr>
        <w:pStyle w:val="ListNumber"/>
        <w:spacing w:after="40"/>
      </w:pPr>
      <w:r>
        <w:rPr>
          <w:sz w:val="22"/>
        </w:rPr>
        <w:t>Boardroom-test (Q3 2026): vijf gemeenschappelijke aannames van V13 valideren met Roel + Joris + externe begeleider.</w:t>
      </w:r>
    </w:p>
    <w:p>
      <w:pPr>
        <w:pStyle w:val="ListNumber"/>
        <w:spacing w:after="40"/>
      </w:pPr>
      <w:r>
        <w:rPr>
          <w:sz w:val="22"/>
        </w:rPr>
        <w:t>AI-dispatch concierge-pilot (Q3-Q4 2026): 'handmatige AI'-simulatie meten over 6 weken, exit-criterium gedefinieerd.</w:t>
      </w:r>
    </w:p>
    <w:p>
      <w:pPr>
        <w:pStyle w:val="ListNumber"/>
        <w:spacing w:after="40"/>
      </w:pPr>
      <w:r>
        <w:rPr>
          <w:sz w:val="22"/>
        </w:rPr>
        <w:t>Computer-vision archief-test (Q4 2026): bestaande Navitec-foto's gebruiken voor eerste classifier-training.</w:t>
      </w:r>
    </w:p>
    <w:p>
      <w:pPr>
        <w:pStyle w:val="ListNumber"/>
        <w:spacing w:after="40"/>
      </w:pPr>
      <w:r>
        <w:rPr>
          <w:sz w:val="22"/>
        </w:rPr>
        <w:t>Predictive maintenance fake-door-test (Q3 2026): landingspagina 'Navitec Insight' meet inbound conversie.</w:t>
      </w:r>
    </w:p>
    <w:p>
      <w:pPr>
        <w:pStyle w:val="ListNumber"/>
        <w:spacing w:after="40"/>
      </w:pPr>
      <w:r>
        <w:rPr>
          <w:sz w:val="22"/>
        </w:rPr>
        <w:t>Persmoment fusie-jaardag (1 oktober 2026): publieke aankondiging 'Navitec één jaar verbreed — Hand, Data, Voorspelling'.</w:t>
      </w:r>
    </w:p>
    <w:p>
      <w:pPr>
        <w:spacing w:before="280" w:after="80"/>
      </w:pPr>
      <w:r>
        <w:rPr>
          <w:b/>
          <w:color w:val="1B2A49"/>
          <w:sz w:val="28"/>
        </w:rPr>
        <w:t>Drie vergeten vragen</w:t>
      </w:r>
    </w:p>
    <w:p>
      <w:pPr>
        <w:spacing w:after="120" w:line="288" w:lineRule="auto"/>
      </w:pPr>
      <w:r>
        <w:rPr>
          <w:b w:val="0"/>
          <w:i/>
          <w:sz w:val="22"/>
        </w:rPr>
        <w:t>Vragen die in dit dossier niet (genoeg) gesteld werden, en die het verschil maken.</w:t>
      </w:r>
    </w:p>
    <w:p>
      <w:pPr>
        <w:spacing w:after="120"/>
      </w:pPr>
      <w:r>
        <w:rPr>
          <w:b/>
          <w:color w:val="1B2A49"/>
        </w:rPr>
        <w:t xml:space="preserve">1.  </w:t>
      </w:r>
      <w:r>
        <w:rPr>
          <w:sz w:val="22"/>
        </w:rPr>
        <w:t>Welke van de 13 dossiers heeft Navitec's leiderschap nodig om in de hand te krijgen vóór het verzilverd kan worden? Mijn observatie: V11 (positionering) en V13 (validatie) zijn de twee documenten die buy-in vereisen vóór een externe campagne kan starten. De andere 11 zijn ondersteunend.</w:t>
      </w:r>
    </w:p>
    <w:p>
      <w:pPr>
        <w:spacing w:after="120"/>
      </w:pPr>
      <w:r>
        <w:rPr>
          <w:b/>
          <w:color w:val="1B2A49"/>
        </w:rPr>
        <w:t xml:space="preserve">2.  </w:t>
      </w:r>
      <w:r>
        <w:rPr>
          <w:sz w:val="22"/>
        </w:rPr>
        <w:t>Welke twee acties uit de vijf bovenstaande zouden door Roel én Joris samen getrokken moeten worden, om beide leiders zichtbaar te maken in het kantelmoment? Mijn voorstel: actie 5 (persmoment 1 oktober 2026 — gedeeld) en actie 2 (AI-dispatch pilot — Joris als strategisch sponsor, Roel als operationeel uitvoerder).</w:t>
      </w:r>
    </w:p>
    <w:p>
      <w:pPr>
        <w:spacing w:after="120"/>
      </w:pPr>
      <w:r>
        <w:rPr>
          <w:b/>
          <w:color w:val="1B2A49"/>
        </w:rPr>
        <w:t xml:space="preserve">3.  </w:t>
      </w:r>
      <w:r>
        <w:rPr>
          <w:sz w:val="22"/>
        </w:rPr>
        <w:t>Hoeveel van deze 13 dossiers worden binnen één jaar ouderwets? Mijn schatting: V2 (VAMPIRE-post) is gedateerd binnen 3 maanden, V12 (innovatiescan) binnen 12 maanden, V13 (validatieplan) is een werkdocument zonder verloopdatum, V9 (4C) heeft een houdbaarheid van 18-24 maanden. Het is geen klacht — het is een waarschuwing dat een scan een levend instrument is, geen monument.</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555555"/>
        <w:sz w:val="18"/>
      </w:rPr>
      <w:t>Brainwolves · Peter Hoogland · 28 mei 2026 · Slot-synthese Navitec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