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B8A06E"/>
          <w:sz w:val="20"/>
        </w:rPr>
        <w:t>VOOR JEZELF · CONCURRENT-KAART · 28 MEI 2026</w:t>
      </w:r>
    </w:p>
    <w:p>
      <w:pPr>
        <w:spacing w:after="40"/>
      </w:pPr>
      <w:r>
        <w:rPr>
          <w:b/>
          <w:color w:val="1B2A49"/>
          <w:sz w:val="44"/>
        </w:rPr>
        <w:t>Wat zeggen de concurrenten over AI</w:t>
      </w:r>
    </w:p>
    <w:p>
      <w:pPr>
        <w:spacing w:after="80" w:line="288" w:lineRule="auto"/>
      </w:pPr>
      <w:r>
        <w:rPr>
          <w:b w:val="0"/>
          <w:i/>
          <w:sz w:val="22"/>
        </w:rPr>
        <w:t>Klaar om uit te spelen. Niet pochen — gewoon feiten op tafel.</w:t>
      </w:r>
    </w:p>
    <w:p>
      <w:pPr>
        <w:pBdr>
          <w:bottom w:val="single" w:sz="6" w:space="1" w:color="B8A06E"/>
        </w:pBdr>
      </w:pPr>
    </w:p>
    <w:p>
      <w:pPr>
        <w:spacing w:before="200" w:after="40"/>
      </w:pPr>
      <w:r>
        <w:rPr>
          <w:b/>
          <w:color w:val="1B2A49"/>
          <w:sz w:val="26"/>
        </w:rPr>
        <w:t>1.  De drie HYE-concurrenten die het al doen</w:t>
      </w:r>
    </w:p>
    <w:p>
      <w:pPr>
        <w:spacing w:before="120" w:after="20"/>
      </w:pPr>
      <w:r>
        <w:rPr>
          <w:b/>
          <w:color w:val="B8A06E"/>
          <w:sz w:val="23"/>
        </w:rPr>
        <w:t>Willemen Groep  —  partner in HYE's eigen Albertkanaal-consortium</w:t>
      </w:r>
    </w:p>
    <w:p>
      <w:pPr>
        <w:pStyle w:val="ListBullet"/>
        <w:spacing w:after="20"/>
      </w:pPr>
      <w:r>
        <w:rPr>
          <w:sz w:val="22"/>
        </w:rPr>
        <w:t>Sinds 2014 BIM-pionier, hele groep gealigneerd op BIM sinds 2021.</w:t>
      </w:r>
    </w:p>
    <w:p>
      <w:pPr>
        <w:pStyle w:val="ListBullet"/>
        <w:spacing w:after="20"/>
      </w:pPr>
      <w:r>
        <w:rPr>
          <w:sz w:val="22"/>
        </w:rPr>
        <w:t>Eigen Willemen Innovation Hub.</w:t>
      </w:r>
    </w:p>
    <w:p>
      <w:pPr>
        <w:pStyle w:val="ListBullet"/>
        <w:spacing w:after="20"/>
      </w:pPr>
      <w:r>
        <w:rPr>
          <w:sz w:val="22"/>
        </w:rPr>
        <w:t>Partnership met startup Balloon Inc. voor AICON — AI-systeem met smart cameras dat de werf in real-time analyseert.</w:t>
      </w:r>
    </w:p>
    <w:p>
      <w:pPr>
        <w:pStyle w:val="ListBullet"/>
        <w:spacing w:after="20"/>
      </w:pPr>
      <w:r>
        <w:rPr>
          <w:sz w:val="22"/>
        </w:rPr>
        <w:t>VLAIO-subsidie + imec.icon BoB-project (BIM on Building Site).</w:t>
      </w:r>
    </w:p>
    <w:p>
      <w:pPr>
        <w:pStyle w:val="ListBullet"/>
        <w:spacing w:after="20"/>
      </w:pPr>
      <w:r>
        <w:rPr>
          <w:sz w:val="22"/>
        </w:rPr>
        <w:t>Vergelijking met virtueel model live tijdens werf-uitvoering.</w:t>
      </w:r>
    </w:p>
    <w:p>
      <w:pPr>
        <w:spacing w:before="120" w:after="20"/>
      </w:pPr>
      <w:r>
        <w:rPr>
          <w:b/>
          <w:color w:val="B8A06E"/>
          <w:sz w:val="23"/>
        </w:rPr>
        <w:t>Jan De Nul  —  rebrandde naar World Builders begin 2025</w:t>
      </w:r>
    </w:p>
    <w:p>
      <w:pPr>
        <w:pStyle w:val="ListBullet"/>
        <w:spacing w:after="20"/>
      </w:pPr>
      <w:r>
        <w:rPr>
          <w:sz w:val="22"/>
        </w:rPr>
        <w:t>Naamsverandering naar 'World Builders' — signaal van strategische verbreding.</w:t>
      </w:r>
    </w:p>
    <w:p>
      <w:pPr>
        <w:pStyle w:val="ListBullet"/>
        <w:spacing w:after="20"/>
      </w:pPr>
      <w:r>
        <w:rPr>
          <w:sz w:val="22"/>
        </w:rPr>
        <w:t>Bestelde Beluga 01: onbemande survey-vessel (Maritime Robotics Mariner USV) — eerste dredger wereldwijd.</w:t>
      </w:r>
    </w:p>
    <w:p>
      <w:pPr>
        <w:pStyle w:val="ListBullet"/>
        <w:spacing w:after="20"/>
      </w:pPr>
      <w:r>
        <w:rPr>
          <w:sz w:val="22"/>
        </w:rPr>
        <w:t>Inzet voor hydrografische en milieusurveys offshore.</w:t>
      </w:r>
    </w:p>
    <w:p>
      <w:pPr>
        <w:spacing w:before="120" w:after="20"/>
      </w:pPr>
      <w:r>
        <w:rPr>
          <w:b/>
          <w:color w:val="B8A06E"/>
          <w:sz w:val="23"/>
        </w:rPr>
        <w:t>Royal BAM (Nederland)  —  AI-pagina op corporate website</w:t>
      </w:r>
    </w:p>
    <w:p>
      <w:pPr>
        <w:pStyle w:val="ListBullet"/>
        <w:spacing w:after="20"/>
      </w:pPr>
      <w:r>
        <w:rPr>
          <w:sz w:val="22"/>
        </w:rPr>
        <w:t>Aparte pagina 'AI in digital asset management and predictive maintenance' — publiek toegankelijk.</w:t>
      </w:r>
    </w:p>
    <w:p>
      <w:pPr>
        <w:pStyle w:val="ListBullet"/>
        <w:spacing w:after="20"/>
      </w:pPr>
      <w:r>
        <w:rPr>
          <w:sz w:val="22"/>
        </w:rPr>
        <w:t>Lidar + algoritmes voor weg- en asset-onderhoud.</w:t>
      </w:r>
    </w:p>
    <w:p>
      <w:pPr>
        <w:pStyle w:val="ListBullet"/>
        <w:spacing w:after="20"/>
      </w:pPr>
      <w:r>
        <w:rPr>
          <w:sz w:val="22"/>
        </w:rPr>
        <w:t>Eigen Waterlab met partnerships TU Delft + Wageningen.</w:t>
      </w:r>
    </w:p>
    <w:p>
      <w:pPr>
        <w:pStyle w:val="ListBullet"/>
        <w:spacing w:after="20"/>
      </w:pPr>
      <w:r>
        <w:rPr>
          <w:sz w:val="22"/>
        </w:rPr>
        <w:t>Vierde 'BAM Digital'-bijeenkomst gehouden in 2025 — innovatie, AI, samenwerking als jaarlijks event.</w:t>
      </w:r>
    </w:p>
    <w:p>
      <w:pPr>
        <w:spacing w:before="200" w:after="40"/>
      </w:pPr>
      <w:r>
        <w:rPr>
          <w:b/>
          <w:color w:val="1B2A49"/>
          <w:sz w:val="26"/>
        </w:rPr>
        <w:t>2.  De zware Navitec-concurrent  —  niet wie je denkt</w:t>
      </w:r>
    </w:p>
    <w:p>
      <w:pPr>
        <w:spacing w:before="120" w:after="20"/>
      </w:pPr>
      <w:r>
        <w:rPr>
          <w:b/>
          <w:color w:val="993333"/>
          <w:sz w:val="23"/>
        </w:rPr>
        <w:t>Wärtsilä  —  Expert Insight op 300 schepen</w:t>
      </w:r>
    </w:p>
    <w:p>
      <w:pPr>
        <w:pStyle w:val="ListBullet"/>
        <w:spacing w:after="20"/>
      </w:pPr>
      <w:r>
        <w:rPr>
          <w:sz w:val="22"/>
        </w:rPr>
        <w:t>AI condition-monitoring platform Expert Insight draait operationeel op ~300 schepen wereldwijd.</w:t>
      </w:r>
    </w:p>
    <w:p>
      <w:pPr>
        <w:pStyle w:val="ListBullet"/>
        <w:spacing w:after="20"/>
      </w:pPr>
      <w:r>
        <w:rPr>
          <w:sz w:val="22"/>
        </w:rPr>
        <w:t>Vijfjarig Lifecycle Agreement met Alpha Gas eind 2024-2025 (4 LNG-tankers).</w:t>
      </w:r>
    </w:p>
    <w:p>
      <w:pPr>
        <w:pStyle w:val="ListBullet"/>
        <w:spacing w:after="20"/>
      </w:pPr>
      <w:r>
        <w:rPr>
          <w:sz w:val="22"/>
        </w:rPr>
        <w:t>Predictive maintenance uitgebreid naar 2-stroke engines (de grote ARA-feeders).</w:t>
      </w:r>
    </w:p>
    <w:p>
      <w:pPr>
        <w:pStyle w:val="ListBullet"/>
        <w:spacing w:after="20"/>
      </w:pPr>
      <w:r>
        <w:rPr>
          <w:sz w:val="22"/>
        </w:rPr>
        <w:t>EDE3 research project gelanceerd december 2025 voor early fault detection.</w:t>
      </w:r>
    </w:p>
    <w:p>
      <w:pPr>
        <w:pStyle w:val="ListBullet"/>
        <w:spacing w:after="20"/>
      </w:pPr>
      <w:r>
        <w:rPr>
          <w:sz w:val="22"/>
        </w:rPr>
        <w:t>Vergelijk: Navitec spreekt op zijn website nul keer over AI.</w:t>
      </w:r>
    </w:p>
    <w:p>
      <w:pPr>
        <w:spacing w:before="120" w:after="20"/>
      </w:pPr>
      <w:r>
        <w:rPr>
          <w:b/>
          <w:color w:val="B8A06E"/>
          <w:sz w:val="23"/>
        </w:rPr>
        <w:t>Hyundai Mipo Dockyard  —  partner van Lloyd's Register</w:t>
      </w:r>
    </w:p>
    <w:p>
      <w:pPr>
        <w:pStyle w:val="ListBullet"/>
        <w:spacing w:after="20"/>
      </w:pPr>
      <w:r>
        <w:rPr>
          <w:sz w:val="22"/>
        </w:rPr>
        <w:t>Strategische partnership mei 2025 met klassebureau Lloyd's Register.</w:t>
      </w:r>
    </w:p>
    <w:p>
      <w:pPr>
        <w:pStyle w:val="ListBullet"/>
        <w:spacing w:after="20"/>
      </w:pPr>
      <w:r>
        <w:rPr>
          <w:sz w:val="22"/>
        </w:rPr>
        <w:t>Digital twin + AI-enabled predictive maintenance gezamenlijk uitgewerkt.</w:t>
      </w:r>
    </w:p>
    <w:p>
      <w:pPr>
        <w:pStyle w:val="ListBullet"/>
        <w:spacing w:after="20"/>
      </w:pPr>
      <w:r>
        <w:rPr>
          <w:sz w:val="22"/>
        </w:rPr>
        <w:t>Signaal: klassebureaus stappen in AI-coalities, niet alleen reparateurs.</w:t>
      </w:r>
    </w:p>
    <w:p>
      <w:pPr>
        <w:spacing w:before="200" w:after="40"/>
      </w:pPr>
      <w:r>
        <w:rPr>
          <w:b/>
          <w:color w:val="1B2A49"/>
          <w:sz w:val="26"/>
        </w:rPr>
        <w:t>3.  De grote stiltes  —  daar zit jullie kans</w:t>
      </w:r>
    </w:p>
    <w:p>
      <w:pPr>
        <w:pStyle w:val="ListBullet"/>
        <w:spacing w:after="20"/>
      </w:pPr>
      <w:r>
        <w:rPr>
          <w:sz w:val="22"/>
        </w:rPr>
        <w:t>DEME, Besix, Franki  —  spreken over 'innovatie' zonder publiek hard maakbare AI-cases.</w:t>
      </w:r>
    </w:p>
    <w:p>
      <w:pPr>
        <w:pStyle w:val="ListBullet"/>
        <w:spacing w:after="20"/>
      </w:pPr>
      <w:r>
        <w:rPr>
          <w:sz w:val="22"/>
        </w:rPr>
        <w:t>Damen Shipyards  —  opvallend stil over eigen AI versus partnerships.</w:t>
      </w:r>
    </w:p>
    <w:p>
      <w:pPr>
        <w:pStyle w:val="ListBullet"/>
        <w:spacing w:after="20"/>
      </w:pPr>
      <w:r>
        <w:rPr>
          <w:sz w:val="22"/>
        </w:rPr>
        <w:t>HYE, Navitec, H2O Group  —  geen AI op website, geen publieke claim.</w:t>
      </w:r>
    </w:p>
    <w:p>
      <w:pPr>
        <w:pStyle w:val="ListBullet"/>
        <w:spacing w:after="20"/>
      </w:pPr>
      <w:r>
        <w:rPr>
          <w:sz w:val="22"/>
        </w:rPr>
        <w:t>Conclusie: er is nog ruimte. Maar het verhaal-gat sluit binnen 12-18 maanden.</w:t>
      </w:r>
    </w:p>
    <w:p>
      <w:pPr>
        <w:spacing w:before="200" w:after="40"/>
      </w:pPr>
      <w:r>
        <w:rPr>
          <w:b/>
          <w:color w:val="1B2A49"/>
          <w:sz w:val="26"/>
        </w:rPr>
        <w:t>4.  De drie zinnen om vandaag uit te spelen</w:t>
      </w:r>
    </w:p>
    <w:p>
      <w:pPr>
        <w:spacing w:after="80" w:line="288" w:lineRule="auto"/>
      </w:pPr>
      <w:r>
        <w:rPr>
          <w:b/>
          <w:i w:val="0"/>
          <w:sz w:val="22"/>
        </w:rPr>
        <w:t>Voor HYE  /  Willemen-vergelijking:</w:t>
      </w:r>
    </w:p>
    <w:p>
      <w:pPr>
        <w:spacing w:after="120"/>
        <w:ind w:left="283"/>
      </w:pPr>
      <w:r>
        <w:rPr>
          <w:i/>
          <w:color w:val="555555"/>
          <w:sz w:val="22"/>
        </w:rPr>
        <w:t>"Willemen — jullie consortium-partner in nv Via T Albert — heeft een Innovation Hub, een AI-startup-partnership en een AICON-platform dat de werf in real-time scant. Wat heeft HYE in datzelfde consortium om de balans te bewaren?"</w:t>
      </w:r>
    </w:p>
    <w:p>
      <w:pPr>
        <w:spacing w:after="80" w:line="288" w:lineRule="auto"/>
      </w:pPr>
      <w:r>
        <w:rPr>
          <w:b/>
          <w:i w:val="0"/>
          <w:sz w:val="22"/>
        </w:rPr>
        <w:t>Voor Navitec  /  Wärtsilä-vergelijking:</w:t>
      </w:r>
    </w:p>
    <w:p>
      <w:pPr>
        <w:spacing w:after="120"/>
        <w:ind w:left="283"/>
      </w:pPr>
      <w:r>
        <w:rPr>
          <w:i/>
          <w:color w:val="555555"/>
          <w:sz w:val="22"/>
        </w:rPr>
        <w:t>"Navitec's écht referentiepunt is niet Damen of Van Dommelen — het is Wärtsilä. Hun Expert Insight draait al op 300 schepen. Wanneer een Maersk-superintendent in 2027 vraagt 'wie levert mij predictive alerts naast reparatie?', wie noemt hij dan spontaan?"</w:t>
      </w:r>
    </w:p>
    <w:p>
      <w:pPr>
        <w:spacing w:after="80" w:line="288" w:lineRule="auto"/>
      </w:pPr>
      <w:r>
        <w:rPr>
          <w:b/>
          <w:i w:val="0"/>
          <w:sz w:val="22"/>
        </w:rPr>
        <w:t>Voor H2O Group  /  industrie-vergelijking:</w:t>
      </w:r>
    </w:p>
    <w:p>
      <w:pPr>
        <w:spacing w:after="120"/>
        <w:ind w:left="283"/>
      </w:pPr>
      <w:r>
        <w:rPr>
          <w:i/>
          <w:color w:val="555555"/>
          <w:sz w:val="22"/>
        </w:rPr>
        <w:t>"BAM heeft een AI-pagina op zijn website. Jan De Nul rebrandde naar World Builders. Hyundai Mipo werkt met Lloyd's Register aan twin + AI. Op de site van H2O Group staat één zin: 'a group of 10 companies connected by water'. Dat is een feit, geen claim. Dat verschil zou ik graag overbruggen."</w:t>
      </w:r>
    </w:p>
    <w:p>
      <w:pPr>
        <w:spacing w:before="200" w:after="40"/>
      </w:pPr>
      <w:r>
        <w:rPr>
          <w:b/>
          <w:color w:val="1B2A49"/>
          <w:sz w:val="26"/>
        </w:rPr>
        <w:t>5.  Wat dit doet met jouw positionering</w:t>
      </w:r>
    </w:p>
    <w:p>
      <w:pPr>
        <w:spacing w:after="80" w:line="288" w:lineRule="auto"/>
      </w:pPr>
      <w:r>
        <w:rPr>
          <w:b w:val="0"/>
          <w:i/>
          <w:sz w:val="22"/>
        </w:rPr>
        <w:t>Je nadeel 'weinig consultancy-track-record' kantelt nu om. De concurrenten kiezen al hun AI-partners — Willemen heeft Balloon Inc., Wärtsilä heeft Alpha Gas, BAM heeft TU Delft. Geen van die partnerschappen werd gewonnen door een consultancy met 50 jaar geschiedenis. Ze werden gewonnen door iemand die de juiste eerste vraag stelde.</w:t>
      </w:r>
    </w:p>
    <w:p>
      <w:pPr>
        <w:spacing w:after="120"/>
        <w:ind w:left="283"/>
      </w:pPr>
      <w:r>
        <w:rPr>
          <w:i/>
          <w:color w:val="555555"/>
          <w:sz w:val="22"/>
        </w:rPr>
        <w:t>"De vraag is niet meer 'gaan jullie AI doen?'. De vraag is 'welke twee projecten doen jullie eerst, en met wie?' Daar kan ik in drie sessies helpen."</w:t>
      </w:r>
    </w:p>
    <w:p>
      <w:pPr>
        <w:pBdr>
          <w:bottom w:val="single" w:sz="6" w:space="1" w:color="B8A06E"/>
        </w:pBdr>
      </w:pPr>
    </w:p>
    <w:p>
      <w:pPr>
        <w:spacing w:after="80" w:line="288" w:lineRule="auto"/>
      </w:pPr>
      <w:r>
        <w:rPr>
          <w:b w:val="0"/>
          <w:i/>
          <w:sz w:val="22"/>
        </w:rPr>
        <w:t>Brainwolves · 28 mei 2026 · niet delen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