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pPr>
      <w:r>
        <w:rPr>
          <w:b/>
          <w:bCs/>
          <w:i w:val="false"/>
          <w:iCs w:val="false"/>
        </w:rPr>
        <w:t xml:space="preserve">VAKPERS / CASE</w:t>
      </w:r>
    </w:p>
    <w:p>
      <w:pPr>
        <w:pBdr>
          <w:bottom w:val="single" w:color="2E5C8A" w:sz="6" w:space="8"/>
        </w:pBdr>
        <w:spacing w:after="240" w:line="276"/>
      </w:pPr>
      <w:r>
        <w:rPr>
          <w:b w:val="false"/>
          <w:bCs w:val="false"/>
          <w:i w:val="false"/>
          <w:iCs w:val="false"/>
          <w:color w:val="555555"/>
        </w:rPr>
        <w:t xml:space="preserve">Voor MM, Pub en professionele media · Achtergrond bij De Nationale Stress Barometer</w:t>
      </w:r>
    </w:p>
    <w:p>
      <w:pPr>
        <w:pStyle w:val="Heading1"/>
      </w:pPr>
      <w:r>
        <w:t xml:space="preserve">Hoe je van een maatschappelijk signaal een merkstrategie bouwt die wetenschappelijk standhoudt</w:t>
      </w:r>
    </w:p>
    <w:p>
      <w:pPr>
        <w:spacing w:after="280" w:line="276"/>
      </w:pPr>
      <w:r>
        <w:rPr>
          <w:b w:val="false"/>
          <w:bCs w:val="false"/>
          <w:i/>
          <w:iCs/>
          <w:color w:val="555555"/>
        </w:rPr>
        <w:t xml:space="preserve">De Nationale Stress Barometer is geen campagne met een wetenschappelijk sausje. Het is een poging om een toeristische bestemming te verankeren in een culturele spanning die het land al voelt, maar nog niet kon benoemen. Een case over de bouw, de keuzes en de risico's.</w:t>
      </w:r>
    </w:p>
    <w:p>
      <w:pPr>
        <w:spacing w:after="160" w:line="276"/>
      </w:pPr>
      <w:r>
        <w:t xml:space="preserve">Een toeristische regio die zijn naam wil vestigen bij een Belgisch publiek heeft twee opties. De eerste is de klassieke route: koop bereik, toon bergen, hoop op herinnering. De tweede is moeilijker, trager en oneindig veel defensiever: word het antwoord op een vraag die het land zichzelf al stelt.</w:t>
      </w:r>
    </w:p>
    <w:p>
      <w:pPr>
        <w:spacing w:after="160" w:line="276"/>
      </w:pPr>
      <w:r>
        <w:t xml:space="preserve">De Nationale Stress Barometer kiest die tweede route. En dat maakt het project relevant voor wie merken bouwt, niet alleen voor wie over stress schrijft.</w:t>
      </w:r>
    </w:p>
    <w:p>
      <w:pPr>
        <w:spacing w:after="160" w:line="276"/>
      </w:pPr>
      <w:r>
        <w:t xml:space="preserve">Een merk wordt niet gekozen omdat het luider roept, maar omdat het op het juiste moment in het hoofd opduikt. De vraag is dus niet hoe vaak je gezien wordt, maar bij welke situatie.</w:t>
      </w:r>
    </w:p>
    <w:p>
      <w:pPr>
        <w:pStyle w:val="Heading2"/>
      </w:pPr>
      <w:r>
        <w:t xml:space="preserve">Het strategische probleem onder de campagne</w:t>
      </w:r>
    </w:p>
    <w:p>
      <w:pPr>
        <w:spacing w:after="160" w:line="276"/>
      </w:pPr>
      <w:r>
        <w:t xml:space="preserve">Les Hautes-Alpes verkoopt geen product dat mensen dagelijks nodig hebben. Het verkoopt een tegenpool: ruimte, hoogte, trage tijd, herstel. Het probleem met een tegenpool is dat ze pas waarde krijgt op het moment dat de spanning voelbaar is. Niemand denkt aan een berg op een rustige dinsdag. Mensen denken eraan wanneer de druk knelt.</w:t>
      </w:r>
    </w:p>
    <w:p>
      <w:pPr>
        <w:spacing w:after="160" w:line="276"/>
      </w:pPr>
      <w:r>
        <w:t xml:space="preserve">De strategische opdracht was dus niet bekendheid opbouwen, maar een situatie claimen. In de taal van mentale beschikbaarheid: een bestemming koppelen aan het exacte moment waarop ze relevant wordt. Dat moment is niet de zomer, maar de spanning die aan de zomer voorafgaat.</w:t>
      </w:r>
    </w:p>
    <w:p>
      <w:pPr>
        <w:pStyle w:val="Heading2"/>
      </w:pPr>
      <w:r>
        <w:t xml:space="preserve">Het instapmoment dat niemand bezet</w:t>
      </w:r>
    </w:p>
    <w:p>
      <w:pPr>
        <w:spacing w:after="160" w:line="276"/>
      </w:pPr>
      <w:r>
        <w:t xml:space="preserve">De periode vlak voor de vakantie is in marketingtermen merkwaardig leeg. Reismerken communiceren over bestemmingen, niet over de toestand waarin mensen verkeren wanneer ze die bestemming overwegen. Net daar zit een onbezet instapmoment: het ogenblik waarop economische druk en de eindspurt vóór het verlof samenvallen, en mensen — vaak onbewust — naar een uitweg zoeken.</w:t>
      </w:r>
    </w:p>
    <w:p>
      <w:pPr>
        <w:spacing w:after="160" w:line="276"/>
      </w:pPr>
      <w:r>
        <w:t xml:space="preserve">De Nationale Stress Barometer neemt dat moment in. We doen dat niet door het te claimen in reclametaal, maar door het zichtbaar te maken in data. Wie het gesprek over collectieve druk opent, staat vooraan in het hoofd wanneer de behoefte aan herstel oppopt.</w:t>
      </w:r>
    </w:p>
    <w:p>
      <w:pPr>
        <w:pStyle w:val="Heading2"/>
      </w:pPr>
      <w:r>
        <w:t xml:space="preserve">Waarom een index als basis van een contextuele campagne</w:t>
      </w:r>
    </w:p>
    <w:p>
      <w:pPr>
        <w:spacing w:after="160" w:line="276"/>
      </w:pPr>
      <w:r>
        <w:t xml:space="preserve">De keuze voor een signaalindex als start van een contextuele campagne is geen creatieve gril, maar een strategische beslissing met drie functies.</w:t>
      </w:r>
    </w:p>
    <w:p>
      <w:pPr>
        <w:spacing w:after="160" w:line="276"/>
      </w:pPr>
      <w:r>
        <w:rPr>
          <w:b/>
          <w:bCs/>
          <w:i w:val="false"/>
          <w:iCs w:val="false"/>
        </w:rPr>
        <w:t xml:space="preserve">Functie 1: geloofwaardigheid die je niet kunt kopen. </w:t>
      </w:r>
      <w:r>
        <w:t xml:space="preserve">Een advertentie die zegt dat het land gespannen is, is een mening. Een index die meet hoeveel erkende stressfactoren aanwezig zijn, is een vaststelling. Het verschil is journalistiek bruikbaar — en dat is precies waarom het stuk de redactie van een krant haalt en een advertentie niet. De wetenschappelijke onderbouwing is geen decor, ze is het distributiemechanisme.</w:t>
      </w:r>
    </w:p>
    <w:p>
      <w:pPr>
        <w:spacing w:after="160" w:line="276"/>
      </w:pPr>
      <w:r>
        <w:rPr>
          <w:b/>
          <w:bCs/>
          <w:i w:val="false"/>
          <w:iCs w:val="false"/>
        </w:rPr>
        <w:t xml:space="preserve">Functie 2: een vertelstructuur die blijft terugkomen. </w:t>
      </w:r>
      <w:r>
        <w:t xml:space="preserve">Een campagne piekt en sterft; een index leeft verder. Elke nieuwe meting is een nieuw nieuwsmoment: na de vakantie, tijdens een verkiezingsjaar, bij een economische schok. De bestemming koppelt zich zo niet aan één piek, maar aan een terugkerend ritme van relevantie. Dat is het verschil tussen aandacht huren en aanwezigheid opbouwen.</w:t>
      </w:r>
    </w:p>
    <w:p>
      <w:pPr>
        <w:spacing w:after="160" w:line="276"/>
      </w:pPr>
      <w:r>
        <w:rPr>
          <w:b/>
          <w:bCs/>
          <w:i w:val="false"/>
          <w:iCs w:val="false"/>
        </w:rPr>
        <w:t xml:space="preserve">Functie 3: de brug naar het merk zit in de wetenschap zelf. </w:t>
      </w:r>
      <w:r>
        <w:t xml:space="preserve">De overgang van maatschappelijk signaal naar bestemming verloopt niet via een verkoopargument, maar via een wetenschappelijk gegeven: herstel is essentieel om ná stress terug te keren naar normaal, en om de opeenstapeling van druk — wat de literatuur allostatic load noemt — te beperken. Daarmee wordt Les Hautes-Alpes geen bestemming die zich opdringt, maar het logische antwoord op een mechanisme dat de wetenschap zelf beschrijft. Het merk hoeft zichzelf niet te verkopen; de redenering doet dat.</w:t>
      </w:r>
    </w:p>
    <w:p>
      <w:pPr>
        <w:spacing w:after="160" w:line="276"/>
      </w:pPr>
      <w:r>
        <w:t xml:space="preserve">De sterkste positionering is er een waarbij het merk de conclusie wordt van een redenering die de lezer zelf maakt, niet de boodschap die hem wordt opgedrongen.</w:t>
      </w:r>
    </w:p>
    <w:p>
      <w:pPr>
        <w:pStyle w:val="Heading2"/>
      </w:pPr>
      <w:r>
        <w:t xml:space="preserve">Waar onderzoek, strategie en technologie samenkomen</w:t>
      </w:r>
    </w:p>
    <w:p>
      <w:pPr>
        <w:spacing w:after="160" w:line="276"/>
      </w:pPr>
      <w:r>
        <w:t xml:space="preserve">Wat de barometer onderscheidt van een klassieke peiling of een redactioneel onderzoek, is de manier waarop verschillende disciplines elkaar versterken. Geen van de drie volstaat alleen.</w:t>
      </w:r>
    </w:p>
    <w:p>
      <w:pPr>
        <w:spacing w:after="160" w:line="276"/>
      </w:pPr>
      <w:r>
        <w:rPr>
          <w:b/>
          <w:bCs/>
          <w:i w:val="false"/>
          <w:iCs w:val="false"/>
        </w:rPr>
        <w:t xml:space="preserve">Het wetenschappelijke fundament levert de legitimiteit. </w:t>
      </w:r>
      <w:r>
        <w:t xml:space="preserve">De index vertrekt niet van een onderbuikgevoel over wat stress veroorzaakt, maar van erkende kaders uit de gedrags- en gezondheidswetenschap — allostatic load (McEwen), Social Determinants of Health (Marmot/WHO) en Conservation of Resources (Hobfoll). Die kaders bepalen welke condities meetellen en waarom. Belangrijk: de barometer claimt niet te meten wat die kaders meten en is geen peer-reviewed instrument. Hij staat op de schouders van wetenschap die hij niet zelf bedrijft — en zegt dat ook.</w:t>
      </w:r>
    </w:p>
    <w:p>
      <w:pPr>
        <w:spacing w:after="160" w:line="276"/>
      </w:pPr>
      <w:r>
        <w:rPr>
          <w:b/>
          <w:bCs/>
          <w:i w:val="false"/>
          <w:iCs w:val="false"/>
        </w:rPr>
        <w:t xml:space="preserve">De technologie levert de schaal. </w:t>
      </w:r>
      <w:r>
        <w:t xml:space="preserve">Artificiële intelligentie en geautomatiseerde signaalanalyse maken het mogelijk om grote hoeveelheden openbaar beschikbare indicatoren continu te wegen en samen te brengen tot één maat. Wat vroeger een momentopname per kwartaal was, wordt zo een levend instrument dat verschuivingen in de tijd kan volgen. De technologie is geen verkoopargument; ze is de voorwaarde om van een eenmalige meting een terugkerend ritme te maken.</w:t>
      </w:r>
    </w:p>
    <w:p>
      <w:pPr>
        <w:spacing w:after="160" w:line="276"/>
      </w:pPr>
      <w:r>
        <w:rPr>
          <w:b/>
          <w:bCs/>
          <w:i w:val="false"/>
          <w:iCs w:val="false"/>
        </w:rPr>
        <w:t xml:space="preserve">De strategie levert de richting. </w:t>
      </w:r>
      <w:r>
        <w:t xml:space="preserve">De keuze om net dit instapmoment te bezetten, om de bestemming via de wetenschap te laten opduiken in plaats van via alleen een campagne, en om het hele project langs twee perssporen te sturen: dat zijn strategische beslissingen, creatief uitgewerkt zonder de index te ondermijnen. Ze bepalen of de som van onderzoek en technologie ook daadwerkelijk een merk verankert.</w:t>
      </w:r>
    </w:p>
    <w:p>
      <w:pPr>
        <w:spacing w:after="160" w:line="276"/>
      </w:pPr>
      <w:r>
        <w:t xml:space="preserve">De optelsom is het punt. Onderzoek zonder technologie blijft een paper. Technologie zonder strategie blijft een dashboard. Strategie zonder onderbouwing blijft een campagne. De barometer werkt omdat de drie elkaar dragen — en omdat de naden tussen de drie bewust zichtbaar blijven in plaats van weggewerkt.</w:t>
      </w:r>
    </w:p>
    <w:p>
      <w:pPr>
        <w:pStyle w:val="Heading2"/>
      </w:pPr>
      <w:r>
        <w:t xml:space="preserve">De risico's, en hoe ze afgedekt zijn</w:t>
      </w:r>
    </w:p>
    <w:p>
      <w:pPr>
        <w:spacing w:after="160" w:line="276"/>
      </w:pPr>
      <w:r>
        <w:t xml:space="preserve">Een project dat wetenschap, strategie en commercie samenbrengt, draagt een ingebouwd risico: het moment waarop het publiek of de pers de commerciële afzender ruikt, kantelt geloofwaardigheid in argwaan. Dat risico is niet weggemoffeld, maar structureel afgedekt.</w:t>
      </w:r>
    </w:p>
    <w:p>
      <w:pPr>
        <w:pStyle w:val="ListParagraph"/>
        <w:numPr>
          <w:ilvl w:val="0"/>
          <w:numId w:val="2"/>
        </w:numPr>
        <w:spacing w:after="120" w:line="276"/>
      </w:pPr>
      <w:r>
        <w:rPr>
          <w:b/>
          <w:bCs/>
        </w:rPr>
        <w:t xml:space="preserve">Scheiding van afzender en bevinding. </w:t>
      </w:r>
      <w:r>
        <w:t xml:space="preserve">De stressfactoren blijven neutraal en condition-gericht. De bestemming verschijnt pas nadat de redenering is afgelopen, nooit in de meting zelf.</w:t>
      </w:r>
    </w:p>
    <w:p>
      <w:pPr>
        <w:pStyle w:val="ListParagraph"/>
        <w:numPr>
          <w:ilvl w:val="0"/>
          <w:numId w:val="2"/>
        </w:numPr>
        <w:spacing w:after="120" w:line="276"/>
      </w:pPr>
      <w:r>
        <w:rPr>
          <w:b/>
          <w:bCs/>
        </w:rPr>
        <w:t xml:space="preserve">Radicale transparantie. </w:t>
      </w:r>
      <w:r>
        <w:t xml:space="preserve">De partner wordt expliciet benoemd in elk persbericht. Een verstopte adverteerder is een schandaal in wording; een benoemde partner is een samenwerking — en dat verschil bepaalt of een redactie zich gebruikt voelt of niet.</w:t>
      </w:r>
    </w:p>
    <w:p>
      <w:pPr>
        <w:pStyle w:val="ListParagraph"/>
        <w:numPr>
          <w:ilvl w:val="0"/>
          <w:numId w:val="2"/>
        </w:numPr>
        <w:spacing w:after="120" w:line="276"/>
      </w:pPr>
      <w:r>
        <w:rPr>
          <w:b/>
          <w:bCs/>
        </w:rPr>
        <w:t xml:space="preserve">Taaldiscipline. </w:t>
      </w:r>
      <w:r>
        <w:t xml:space="preserve">De index meet blootstelling aan stressoren, niet individueel ervaren stress. Geen causale claims, dus ook geen alarmtaal, en geen claim van een peer-reviewed of “gevalideerd” instrument. Het label signaalindex is verplicht, juist omdat het de aanval op overdrijving bij voorbaat ontwapent.</w:t>
      </w:r>
    </w:p>
    <w:p>
      <w:pPr>
        <w:pStyle w:val="ListParagraph"/>
        <w:numPr>
          <w:ilvl w:val="0"/>
          <w:numId w:val="2"/>
        </w:numPr>
        <w:spacing w:after="160" w:line="276"/>
      </w:pPr>
      <w:r>
        <w:rPr>
          <w:b/>
          <w:bCs/>
        </w:rPr>
        <w:t xml:space="preserve">Twee sporen, één index. </w:t>
      </w:r>
      <w:r>
        <w:t xml:space="preserve">Mainstreampers krijgt de feitelijke meting met een minimale vermelding van de partner. Vak- en lifestylepers krijgt de bredere herstelhoek. Dezelfde data, twee framings, telkens afgestemd op wat de redactie waardevol vindt.</w:t>
      </w:r>
    </w:p>
    <w:p>
      <w:pPr>
        <w:pStyle w:val="Heading2"/>
      </w:pPr>
      <w:r>
        <w:t xml:space="preserve">Wat dit project illustreert voor merkenbouwers</w:t>
      </w:r>
    </w:p>
    <w:p>
      <w:pPr>
        <w:spacing w:after="160" w:line="276"/>
      </w:pPr>
      <w:r>
        <w:t xml:space="preserve">De kern is niet dat stress een interessant onderwerp is. De kern is dat distinctieve positionering ontstaat op het kruispunt van wat een publiek voelt en wat een categorie nog niet heeft benoemd. De meeste reismerken praten over de bestemming. Dit project praat over de toestand waarin mensen naar een bestemming verlangen, en bezet daarmee een instapmoment dat leeg lag.</w:t>
      </w:r>
    </w:p>
    <w:p>
      <w:pPr>
        <w:spacing w:after="160" w:line="276"/>
      </w:pPr>
      <w:r>
        <w:t xml:space="preserve">Dat is overdraagbaar naar elke categorie. Een merk dat een onbezette situatie claimt en die met geloofwaardig bewijs onderbouwt, hoeft niet de luidste te zijn. Het hoeft alleen het eerste te zijn dat opduikt wanneer de behoefte ontstaat.</w:t>
      </w:r>
    </w:p>
    <w:p>
      <w:pPr>
        <w:pStyle w:val="Heading2"/>
      </w:pPr>
      <w:r>
        <w:t xml:space="preserve">Over het project</w:t>
      </w:r>
    </w:p>
    <w:p>
      <w:pPr>
        <w:spacing w:after="160" w:line="276"/>
      </w:pPr>
      <w:r>
        <w:t xml:space="preserve">De Nationale Stress Barometer is een signaalindex die meet hoeveel stressfactoren die de wetenschappelijke literatuur erkent, aanwezig zijn in de Belgische leefomgeving. De index meet blootstelling, niet individueel ervaren stress, en is literatuur-onderbouwd, geen peer-reviewed instrument. Het is een samenkomen van gevestigde wetenschappelijke kaders, strategische analyse en technologie, waarbij artificiële intelligentie wordt ingezet om openbaar beschikbare indicatoren te wegen en samen te brengen. Het project is een initiatief van June20, een strategisch communicatie- en innovatiebureau, ontwikkeld in samenwerking met het toeristisch agentschap van Les Hautes-Alpes. De volledige databronnen, de wetenschappelijke kaders en de methodologische basis worden vanaf maandag publiek gemaakt op [website].</w:t>
      </w:r>
    </w:p>
    <w:p>
      <w:pPr>
        <w:spacing w:after="160" w:line="276"/>
      </w:pPr>
      <w:r>
        <w:t xml:space="preserve">De kaders omvatten onder meer de allostatic-load-theorie (McEwen), het Social Determinants of Health-kader (Marmot/WHO) en de Conservation of Resources-theorie (Hobfoll).</w:t>
      </w:r>
    </w:p>
    <w:p>
      <w:pPr>
        <w:pBdr>
          <w:top w:val="single" w:color="2E5C8A" w:sz="6" w:space="8"/>
        </w:pBdr>
        <w:spacing w:after="40" w:before="240" w:line="276"/>
      </w:pPr>
      <w:r>
        <w:rPr>
          <w:b/>
          <w:bCs/>
          <w:i w:val="false"/>
          <w:iCs w:val="false"/>
        </w:rPr>
        <w:t xml:space="preserve">Contact voor vakpers</w:t>
      </w:r>
    </w:p>
    <w:p>
      <w:pPr>
        <w:spacing w:after="40" w:line="276"/>
      </w:pPr>
      <w:r>
        <w:rPr>
          <w:b w:val="false"/>
          <w:bCs w:val="false"/>
          <w:i w:val="false"/>
          <w:iCs w:val="false"/>
          <w:color w:val="555555"/>
        </w:rPr>
        <w:t xml:space="preserve">[Naam] · [functie] · [telefoon] · [e-mail]</w:t>
      </w:r>
    </w:p>
    <w:p>
      <w:pPr>
        <w:spacing w:after="120" w:line="276"/>
      </w:pPr>
      <w:r>
        <w:rPr>
          <w:b w:val="false"/>
          <w:bCs w:val="false"/>
          <w:i w:val="false"/>
          <w:iCs w:val="false"/>
          <w:color w:val="555555"/>
        </w:rPr>
        <w:t xml:space="preserve">June20 · [adres] · [website]</w:t>
      </w:r>
    </w:p>
    <w:p>
      <w:pPr>
        <w:spacing w:after="160" w:line="276"/>
      </w:pPr>
      <w:r>
        <w:rPr>
          <w:b w:val="false"/>
          <w:bCs w:val="false"/>
          <w:i/>
          <w:iCs/>
          <w:color w:val="555555"/>
        </w:rPr>
        <w:t xml:space="preserve">Interviews over de strategische en wetenschappelijke opzet zijn mogelijk op aanvraag.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11111"/>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2026-06-19T11:21:43.128Z</dcterms:created>
  <dcterms:modified xsi:type="dcterms:W3CDTF">2026-06-19T11:21:43.128Z</dcterms:modified>
</cp:coreProperties>
</file>

<file path=docProps/custom.xml><?xml version="1.0" encoding="utf-8"?>
<Properties xmlns="http://schemas.openxmlformats.org/officeDocument/2006/custom-properties" xmlns:vt="http://schemas.openxmlformats.org/officeDocument/2006/docPropsVTypes"/>
</file>