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/>
          <w:b/>
          <w:color w:val="4682B4"/>
          <w:sz w:val="32"/>
        </w:rPr>
        <w:t>6</w:t>
      </w:r>
      <w:r>
        <w:rPr>
          <w:rFonts w:ascii="微软雅黑" w:hAnsi="微软雅黑"/>
          <w:b/>
          <w:color w:val="4682B4"/>
          <w:sz w:val="32"/>
        </w:rPr>
        <w:t>0</w:t>
      </w:r>
      <w:r>
        <w:rPr>
          <w:rFonts w:ascii="微软雅黑" w:hAnsi="微软雅黑" w:eastAsia="微软雅黑"/>
          <w:b/>
          <w:color w:val="4682B4"/>
          <w:sz w:val="32"/>
        </w:rPr>
        <w:t>岁</w:t>
      </w:r>
      <w:r>
        <w:rPr>
          <w:rFonts w:ascii="微软雅黑" w:hAnsi="微软雅黑" w:eastAsia="微软雅黑"/>
          <w:b/>
          <w:color w:val="4682B4"/>
          <w:sz w:val="32"/>
        </w:rPr>
        <w:t>神</w:t>
      </w:r>
      <w:r>
        <w:rPr>
          <w:rFonts w:ascii="微软雅黑" w:hAnsi="微软雅黑" w:eastAsia="微软雅黑"/>
          <w:b/>
          <w:color w:val="4682B4"/>
          <w:sz w:val="32"/>
        </w:rPr>
        <w:t>秘</w:t>
      </w:r>
      <w:r>
        <w:rPr>
          <w:rFonts w:ascii="微软雅黑" w:hAnsi="微软雅黑" w:eastAsia="微软雅黑"/>
          <w:b/>
          <w:color w:val="4682B4"/>
          <w:sz w:val="32"/>
        </w:rPr>
        <w:t>女</w:t>
      </w:r>
      <w:r>
        <w:rPr>
          <w:rFonts w:ascii="微软雅黑" w:hAnsi="微软雅黑" w:eastAsia="微软雅黑"/>
          <w:b/>
          <w:color w:val="4682B4"/>
          <w:sz w:val="32"/>
        </w:rPr>
        <w:t>富</w:t>
      </w:r>
      <w:r>
        <w:rPr>
          <w:rFonts w:ascii="微软雅黑" w:hAnsi="微软雅黑" w:eastAsia="微软雅黑"/>
          <w:b/>
          <w:color w:val="4682B4"/>
          <w:sz w:val="32"/>
        </w:rPr>
        <w:t>豪</w:t>
      </w:r>
      <w:r>
        <w:rPr>
          <w:rFonts w:ascii="微软雅黑" w:hAnsi="微软雅黑" w:eastAsia="微软雅黑"/>
          <w:b/>
          <w:color w:val="4682B4"/>
          <w:sz w:val="32"/>
        </w:rPr>
        <w:t>手</w:t>
      </w:r>
      <w:r>
        <w:rPr>
          <w:rFonts w:ascii="微软雅黑" w:hAnsi="微软雅黑" w:eastAsia="微软雅黑"/>
          <w:b/>
          <w:color w:val="4682B4"/>
          <w:sz w:val="32"/>
        </w:rPr>
        <w:t>握</w:t>
      </w:r>
      <w:r>
        <w:rPr>
          <w:rFonts w:ascii="微软雅黑" w:hAnsi="微软雅黑"/>
          <w:b/>
          <w:color w:val="4682B4"/>
          <w:sz w:val="32"/>
        </w:rPr>
        <w:t>3</w:t>
      </w:r>
      <w:r>
        <w:rPr>
          <w:rFonts w:ascii="微软雅黑" w:hAnsi="微软雅黑" w:eastAsia="微软雅黑"/>
          <w:b/>
          <w:color w:val="4682B4"/>
          <w:sz w:val="32"/>
        </w:rPr>
        <w:t>家</w:t>
      </w:r>
      <w:r>
        <w:rPr>
          <w:rFonts w:ascii="微软雅黑" w:hAnsi="微软雅黑"/>
          <w:b/>
          <w:color w:val="4682B4"/>
          <w:sz w:val="32"/>
        </w:rPr>
        <w:t>A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关</w:t>
      </w:r>
      <w:r>
        <w:rPr>
          <w:rFonts w:ascii="微软雅黑" w:hAnsi="微软雅黑" w:eastAsia="微软雅黑"/>
          <w:b/>
          <w:color w:val="4682B4"/>
          <w:sz w:val="32"/>
        </w:rPr>
        <w:t>联</w:t>
      </w:r>
      <w:r>
        <w:rPr>
          <w:rFonts w:ascii="微软雅黑" w:hAnsi="微软雅黑" w:eastAsia="微软雅黑"/>
          <w:b/>
          <w:color w:val="4682B4"/>
          <w:sz w:val="32"/>
        </w:rPr>
        <w:t>交</w:t>
      </w:r>
      <w:r>
        <w:rPr>
          <w:rFonts w:ascii="微软雅黑" w:hAnsi="微软雅黑" w:eastAsia="微软雅黑"/>
          <w:b/>
          <w:color w:val="4682B4"/>
          <w:sz w:val="32"/>
        </w:rPr>
        <w:t>易</w:t>
      </w:r>
      <w:r>
        <w:rPr>
          <w:rFonts w:ascii="微软雅黑" w:hAnsi="微软雅黑" w:eastAsia="微软雅黑"/>
          <w:b/>
          <w:color w:val="4682B4"/>
          <w:sz w:val="32"/>
        </w:rPr>
        <w:t>频</w:t>
      </w:r>
      <w:r>
        <w:rPr>
          <w:rFonts w:ascii="微软雅黑" w:hAnsi="微软雅黑" w:eastAsia="微软雅黑"/>
          <w:b/>
          <w:color w:val="4682B4"/>
          <w:sz w:val="32"/>
        </w:rPr>
        <w:t>繁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 w:eastAsia="微软雅黑"/>
          <w:b/>
          <w:color w:val="4682B4"/>
          <w:sz w:val="32"/>
        </w:rPr>
        <w:t>丈</w:t>
      </w:r>
      <w:r>
        <w:rPr>
          <w:rFonts w:ascii="微软雅黑" w:hAnsi="微软雅黑" w:eastAsia="微软雅黑"/>
          <w:b/>
          <w:color w:val="4682B4"/>
          <w:sz w:val="32"/>
        </w:rPr>
        <w:t>夫</w:t>
      </w:r>
      <w:r>
        <w:rPr>
          <w:rFonts w:ascii="微软雅黑" w:hAnsi="微软雅黑" w:eastAsia="微软雅黑"/>
          <w:b/>
          <w:color w:val="4682B4"/>
          <w:sz w:val="32"/>
        </w:rPr>
        <w:t>被</w:t>
      </w:r>
      <w:r>
        <w:rPr>
          <w:rFonts w:ascii="微软雅黑" w:hAnsi="微软雅黑" w:eastAsia="微软雅黑"/>
          <w:b/>
          <w:color w:val="4682B4"/>
          <w:sz w:val="32"/>
        </w:rPr>
        <w:t>判</w:t>
      </w:r>
      <w:r>
        <w:rPr>
          <w:rFonts w:ascii="微软雅黑" w:hAnsi="微软雅黑"/>
          <w:b/>
          <w:color w:val="4682B4"/>
          <w:sz w:val="32"/>
        </w:rPr>
        <w:t>3</w:t>
      </w:r>
      <w:r>
        <w:rPr>
          <w:rFonts w:ascii="微软雅黑" w:hAnsi="微软雅黑" w:eastAsia="微软雅黑"/>
          <w:b/>
          <w:color w:val="4682B4"/>
          <w:sz w:val="32"/>
        </w:rPr>
        <w:t>年</w:t>
      </w:r>
      <w:r>
        <w:rPr>
          <w:rFonts w:ascii="微软雅黑" w:hAnsi="微软雅黑" w:eastAsia="微软雅黑"/>
          <w:b/>
          <w:color w:val="4682B4"/>
          <w:sz w:val="32"/>
        </w:rPr>
        <w:t>徒</w:t>
      </w:r>
      <w:r>
        <w:rPr>
          <w:rFonts w:ascii="微软雅黑" w:hAnsi="微软雅黑" w:eastAsia="微软雅黑"/>
          <w:b/>
          <w:color w:val="4682B4"/>
          <w:sz w:val="32"/>
        </w:rPr>
        <w:t>刑</w:t>
      </w:r>
    </w:p>
    <w:p>
      <w:r>
        <w:t>摘要: 与关联方之间“剪不断、理还乱”的利益往来一直缠绕着广州毅昌科技股份有限公司（下称“毅昌科技”，002420.SZ）。近日，毅昌科技发布了2024年半年报，上半年公司不仅扭亏为盈，而且净利润增长6217.42%。然而业绩暴涨得益于基数低和政府补助。与此同时，上半年其经营活动产生的现金流量净额却比上年同期更少，仅为-3657.71万元。</w:t>
      </w:r>
      <w:r>
        <w:br/>
        <w:t>公司: 东材科技    |</w:t>
      </w:r>
      <w:r>
        <w:t xml:space="preserve">    代码: 601208</w:t>
        <w:br/>
      </w:r>
      <w:r>
        <w:rPr>
          <w:color w:val="000000" w:themeColor="hyperlink"/>
          <w:u w:val="single"/>
        </w:rPr>
        <w:hyperlink r:id="rId9">
          <w:r>
            <w:rPr/>
            <w:t>http://finance.eastmoney.com/a/202408103153043725.html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/>
          <w:b/>
          <w:color w:val="4682B4"/>
          <w:sz w:val="32"/>
        </w:rPr>
        <w:t>2</w:t>
      </w:r>
      <w:r>
        <w:rPr>
          <w:rFonts w:ascii="微软雅黑" w:hAnsi="微软雅黑"/>
          <w:b/>
          <w:color w:val="4682B4"/>
          <w:sz w:val="32"/>
        </w:rPr>
        <w:t>3</w:t>
      </w:r>
      <w:r>
        <w:rPr>
          <w:rFonts w:ascii="微软雅黑" w:hAnsi="微软雅黑"/>
          <w:b/>
          <w:color w:val="4682B4"/>
          <w:sz w:val="32"/>
        </w:rPr>
        <w:t>4</w:t>
      </w:r>
      <w:r>
        <w:rPr>
          <w:rFonts w:ascii="微软雅黑" w:hAnsi="微软雅黑"/>
          <w:b/>
          <w:color w:val="4682B4"/>
          <w:sz w:val="32"/>
        </w:rPr>
        <w:t>7</w:t>
      </w:r>
      <w:r>
        <w:rPr>
          <w:rFonts w:ascii="微软雅黑" w:hAnsi="微软雅黑" w:eastAsia="微软雅黑"/>
          <w:b/>
          <w:color w:val="4682B4"/>
          <w:sz w:val="32"/>
        </w:rPr>
        <w:t>家</w:t>
      </w: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质</w:t>
      </w:r>
      <w:r>
        <w:rPr>
          <w:rFonts w:ascii="微软雅黑" w:hAnsi="微软雅黑" w:eastAsia="微软雅黑"/>
          <w:b/>
          <w:color w:val="4682B4"/>
          <w:sz w:val="32"/>
        </w:rPr>
        <w:t>押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权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/>
          <w:b/>
          <w:color w:val="4682B4"/>
          <w:sz w:val="32"/>
        </w:rPr>
        <w:t>1</w:t>
      </w:r>
      <w:r>
        <w:rPr>
          <w:rFonts w:ascii="微软雅黑" w:hAnsi="微软雅黑"/>
          <w:b/>
          <w:color w:val="4682B4"/>
          <w:sz w:val="32"/>
        </w:rPr>
        <w:t>4</w:t>
      </w:r>
      <w:r>
        <w:rPr>
          <w:rFonts w:ascii="微软雅黑" w:hAnsi="微软雅黑"/>
          <w:b/>
          <w:color w:val="4682B4"/>
          <w:sz w:val="32"/>
        </w:rPr>
        <w:t>6</w:t>
      </w:r>
      <w:r>
        <w:rPr>
          <w:rFonts w:ascii="微软雅黑" w:hAnsi="微软雅黑" w:eastAsia="微软雅黑"/>
          <w:b/>
          <w:color w:val="4682B4"/>
          <w:sz w:val="32"/>
        </w:rPr>
        <w:t>家</w:t>
      </w:r>
      <w:r>
        <w:rPr>
          <w:rFonts w:ascii="微软雅黑" w:hAnsi="微软雅黑" w:eastAsia="微软雅黑"/>
          <w:b/>
          <w:color w:val="4682B4"/>
          <w:sz w:val="32"/>
        </w:rPr>
        <w:t>质</w:t>
      </w:r>
      <w:r>
        <w:rPr>
          <w:rFonts w:ascii="微软雅黑" w:hAnsi="微软雅黑" w:eastAsia="微软雅黑"/>
          <w:b/>
          <w:color w:val="4682B4"/>
          <w:sz w:val="32"/>
        </w:rPr>
        <w:t>押</w:t>
      </w:r>
      <w:r>
        <w:rPr>
          <w:rFonts w:ascii="微软雅黑" w:hAnsi="微软雅黑" w:eastAsia="微软雅黑"/>
          <w:b/>
          <w:color w:val="4682B4"/>
          <w:sz w:val="32"/>
        </w:rPr>
        <w:t>比</w:t>
      </w:r>
      <w:r>
        <w:rPr>
          <w:rFonts w:ascii="微软雅黑" w:hAnsi="微软雅黑" w:eastAsia="微软雅黑"/>
          <w:b/>
          <w:color w:val="4682B4"/>
          <w:sz w:val="32"/>
        </w:rPr>
        <w:t>例</w:t>
      </w:r>
      <w:r>
        <w:rPr>
          <w:rFonts w:ascii="微软雅黑" w:hAnsi="微软雅黑" w:eastAsia="微软雅黑"/>
          <w:b/>
          <w:color w:val="4682B4"/>
          <w:sz w:val="32"/>
        </w:rPr>
        <w:t>超</w:t>
      </w:r>
      <w:r>
        <w:rPr>
          <w:rFonts w:ascii="微软雅黑" w:hAnsi="微软雅黑"/>
          <w:b/>
          <w:color w:val="4682B4"/>
          <w:sz w:val="32"/>
        </w:rPr>
        <w:t>3</w:t>
      </w:r>
      <w:r>
        <w:rPr>
          <w:rFonts w:ascii="微软雅黑" w:hAnsi="微软雅黑"/>
          <w:b/>
          <w:color w:val="4682B4"/>
          <w:sz w:val="32"/>
        </w:rPr>
        <w:t>0</w:t>
      </w:r>
      <w:r>
        <w:rPr>
          <w:rFonts w:ascii="微软雅黑" w:hAnsi="微软雅黑"/>
          <w:b/>
          <w:color w:val="4682B4"/>
          <w:sz w:val="32"/>
        </w:rPr>
        <w:t>%</w:t>
      </w:r>
    </w:p>
    <w:p>
      <w:r>
        <w:t>摘要: 2347家公司质押股权 146家质押比例超30%</w:t>
      </w:r>
      <w:r>
        <w:br/>
        <w:t>公司: 国城矿业    |</w:t>
      </w:r>
      <w:r>
        <w:t xml:space="preserve">    代码: 000688</w:t>
        <w:br/>
      </w:r>
      <w:r>
        <w:rPr>
          <w:color w:val="000000" w:themeColor="hyperlink"/>
          <w:u w:val="single"/>
        </w:rPr>
        <w:hyperlink r:id="rId10">
          <w:r>
            <w:rPr/>
            <w:t>http://finance.eastmoney.com/a/202408103153073229.html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聚</w:t>
      </w:r>
      <w:r>
        <w:rPr>
          <w:rFonts w:ascii="微软雅黑" w:hAnsi="微软雅黑" w:eastAsia="微软雅黑"/>
          <w:b/>
          <w:color w:val="4682B4"/>
          <w:sz w:val="32"/>
        </w:rPr>
        <w:t>焦</w:t>
      </w:r>
      <w:r>
        <w:rPr>
          <w:rFonts w:ascii="微软雅黑" w:hAnsi="微软雅黑" w:eastAsia="微软雅黑"/>
          <w:b/>
          <w:color w:val="4682B4"/>
          <w:sz w:val="32"/>
        </w:rPr>
        <w:t>川</w:t>
      </w:r>
      <w:r>
        <w:rPr>
          <w:rFonts w:ascii="微软雅黑" w:hAnsi="微软雅黑" w:eastAsia="微软雅黑"/>
          <w:b/>
          <w:color w:val="4682B4"/>
          <w:sz w:val="32"/>
        </w:rPr>
        <w:t>渝</w:t>
      </w:r>
      <w:r>
        <w:rPr>
          <w:rFonts w:ascii="微软雅黑" w:hAnsi="微软雅黑" w:eastAsia="微软雅黑"/>
          <w:b/>
          <w:color w:val="4682B4"/>
          <w:sz w:val="32"/>
        </w:rPr>
        <w:t>板</w:t>
      </w:r>
      <w:r>
        <w:rPr>
          <w:rFonts w:ascii="微软雅黑" w:hAnsi="微软雅黑" w:eastAsia="微软雅黑"/>
          <w:b/>
          <w:color w:val="4682B4"/>
          <w:sz w:val="32"/>
        </w:rPr>
        <w:t>块</w:t>
      </w:r>
      <w:r>
        <w:rPr>
          <w:rFonts w:ascii="微软雅黑" w:hAnsi="微软雅黑" w:eastAsia="微软雅黑"/>
          <w:b/>
          <w:color w:val="4682B4"/>
          <w:sz w:val="32"/>
        </w:rPr>
        <w:t>丨</w:t>
      </w:r>
      <w:r>
        <w:rPr>
          <w:rFonts w:ascii="微软雅黑" w:hAnsi="微软雅黑" w:eastAsia="微软雅黑"/>
          <w:b/>
          <w:color w:val="4682B4"/>
          <w:sz w:val="32"/>
        </w:rPr>
        <w:t>本</w:t>
      </w:r>
      <w:r>
        <w:rPr>
          <w:rFonts w:ascii="微软雅黑" w:hAnsi="微软雅黑" w:eastAsia="微软雅黑"/>
          <w:b/>
          <w:color w:val="4682B4"/>
          <w:sz w:val="32"/>
        </w:rPr>
        <w:t>周</w:t>
      </w:r>
      <w:r>
        <w:rPr>
          <w:rFonts w:ascii="微软雅黑" w:hAnsi="微软雅黑" w:eastAsia="微软雅黑"/>
          <w:b/>
          <w:color w:val="4682B4"/>
          <w:sz w:val="32"/>
        </w:rPr>
        <w:t>“</w:t>
      </w:r>
      <w:r>
        <w:rPr>
          <w:rFonts w:ascii="微软雅黑" w:hAnsi="微软雅黑" w:eastAsia="微软雅黑"/>
          <w:b/>
          <w:color w:val="4682B4"/>
          <w:sz w:val="32"/>
        </w:rPr>
        <w:t>冲</w:t>
      </w:r>
      <w:r>
        <w:rPr>
          <w:rFonts w:ascii="微软雅黑" w:hAnsi="微软雅黑" w:eastAsia="微软雅黑"/>
          <w:b/>
          <w:color w:val="4682B4"/>
          <w:sz w:val="32"/>
        </w:rPr>
        <w:t>高</w:t>
      </w:r>
      <w:r>
        <w:rPr>
          <w:rFonts w:ascii="微软雅黑" w:hAnsi="微软雅黑" w:eastAsia="微软雅黑"/>
          <w:b/>
          <w:color w:val="4682B4"/>
          <w:sz w:val="32"/>
        </w:rPr>
        <w:t>回</w:t>
      </w:r>
      <w:r>
        <w:rPr>
          <w:rFonts w:ascii="微软雅黑" w:hAnsi="微软雅黑" w:eastAsia="微软雅黑"/>
          <w:b/>
          <w:color w:val="4682B4"/>
          <w:sz w:val="32"/>
        </w:rPr>
        <w:t>落</w:t>
      </w:r>
      <w:r>
        <w:rPr>
          <w:rFonts w:ascii="微软雅黑" w:hAnsi="微软雅黑" w:eastAsia="微软雅黑"/>
          <w:b/>
          <w:color w:val="4682B4"/>
          <w:sz w:val="32"/>
        </w:rPr>
        <w:t>”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 w:eastAsia="微软雅黑"/>
          <w:b/>
          <w:color w:val="4682B4"/>
          <w:sz w:val="32"/>
        </w:rPr>
        <w:t>华</w:t>
      </w:r>
      <w:r>
        <w:rPr>
          <w:rFonts w:ascii="微软雅黑" w:hAnsi="微软雅黑" w:eastAsia="微软雅黑"/>
          <w:b/>
          <w:color w:val="4682B4"/>
          <w:sz w:val="32"/>
        </w:rPr>
        <w:t>塑</w:t>
      </w:r>
      <w:r>
        <w:rPr>
          <w:rFonts w:ascii="微软雅黑" w:hAnsi="微软雅黑" w:eastAsia="微软雅黑"/>
          <w:b/>
          <w:color w:val="4682B4"/>
          <w:sz w:val="32"/>
        </w:rPr>
        <w:t>控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、</w:t>
      </w:r>
      <w:r>
        <w:rPr>
          <w:rFonts w:ascii="微软雅黑" w:hAnsi="微软雅黑"/>
          <w:b/>
          <w:color w:val="4682B4"/>
          <w:sz w:val="32"/>
        </w:rPr>
        <w:t>S</w:t>
      </w:r>
      <w:r>
        <w:rPr>
          <w:rFonts w:ascii="微软雅黑" w:hAnsi="微软雅黑"/>
          <w:b/>
          <w:color w:val="4682B4"/>
          <w:sz w:val="32"/>
        </w:rPr>
        <w:t>T</w:t>
      </w:r>
      <w:r>
        <w:rPr>
          <w:rFonts w:ascii="微软雅黑" w:hAnsi="微软雅黑" w:eastAsia="微软雅黑"/>
          <w:b/>
          <w:color w:val="4682B4"/>
          <w:sz w:val="32"/>
        </w:rPr>
        <w:t>天</w:t>
      </w:r>
      <w:r>
        <w:rPr>
          <w:rFonts w:ascii="微软雅黑" w:hAnsi="微软雅黑" w:eastAsia="微软雅黑"/>
          <w:b/>
          <w:color w:val="4682B4"/>
          <w:sz w:val="32"/>
        </w:rPr>
        <w:t>圣</w:t>
      </w:r>
      <w:r>
        <w:rPr>
          <w:rFonts w:ascii="微软雅黑" w:hAnsi="微软雅黑" w:eastAsia="微软雅黑"/>
          <w:b/>
          <w:color w:val="4682B4"/>
          <w:sz w:val="32"/>
        </w:rPr>
        <w:t>领</w:t>
      </w:r>
      <w:r>
        <w:rPr>
          <w:rFonts w:ascii="微软雅黑" w:hAnsi="微软雅黑" w:eastAsia="微软雅黑"/>
          <w:b/>
          <w:color w:val="4682B4"/>
          <w:sz w:val="32"/>
        </w:rPr>
        <w:t>涨</w:t>
      </w:r>
    </w:p>
    <w:p>
      <w:r>
        <w:t>摘要: 本周全球股市震荡走低，川渝板块冲高回落，最终前者收红后者收绿。个股方面，四川板块的“华塑控股”与重庆板块的“ST天圣”领涨本周。本周川股48涨121跌华塑控股夺魁通达信统计数据显示：本周“四川指数”周涨幅0.37%，报收于1799.18点。沪深北174家川股中，收涨48家，收跌121家。</w:t>
      </w:r>
      <w:r>
        <w:br/>
        <w:t>公司: 华塑控股    |</w:t>
      </w:r>
      <w:r>
        <w:t xml:space="preserve">    代码: 000509</w:t>
        <w:br/>
      </w:r>
      <w:r>
        <w:rPr>
          <w:color w:val="000000" w:themeColor="hyperlink"/>
          <w:u w:val="single"/>
        </w:rPr>
        <w:hyperlink r:id="rId11">
          <w:r>
            <w:rPr/>
            <w:t>http://finance.eastmoney.com/a/202408103153075348.html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汇</w:t>
      </w:r>
      <w:r>
        <w:rPr>
          <w:rFonts w:ascii="微软雅黑" w:hAnsi="微软雅黑" w:eastAsia="微软雅黑"/>
          <w:b/>
          <w:color w:val="4682B4"/>
          <w:sz w:val="32"/>
        </w:rPr>
        <w:t>宇</w:t>
      </w:r>
      <w:r>
        <w:rPr>
          <w:rFonts w:ascii="微软雅黑" w:hAnsi="微软雅黑" w:eastAsia="微软雅黑"/>
          <w:b/>
          <w:color w:val="4682B4"/>
          <w:sz w:val="32"/>
        </w:rPr>
        <w:t>制</w:t>
      </w:r>
      <w:r>
        <w:rPr>
          <w:rFonts w:ascii="微软雅黑" w:hAnsi="微软雅黑" w:eastAsia="微软雅黑"/>
          <w:b/>
          <w:color w:val="4682B4"/>
          <w:sz w:val="32"/>
        </w:rPr>
        <w:t>药</w:t>
      </w:r>
      <w:r>
        <w:rPr>
          <w:rFonts w:ascii="微软雅黑" w:hAnsi="微软雅黑" w:eastAsia="微软雅黑"/>
          <w:b/>
          <w:color w:val="4682B4"/>
          <w:sz w:val="32"/>
        </w:rPr>
        <w:t>董</w:t>
      </w:r>
      <w:r>
        <w:rPr>
          <w:rFonts w:ascii="微软雅黑" w:hAnsi="微软雅黑" w:eastAsia="微软雅黑"/>
          <w:b/>
          <w:color w:val="4682B4"/>
          <w:sz w:val="32"/>
        </w:rPr>
        <w:t>事</w:t>
      </w:r>
      <w:r>
        <w:rPr>
          <w:rFonts w:ascii="微软雅黑" w:hAnsi="微软雅黑" w:eastAsia="微软雅黑"/>
          <w:b/>
          <w:color w:val="4682B4"/>
          <w:sz w:val="32"/>
        </w:rPr>
        <w:t>长</w:t>
      </w:r>
      <w:r>
        <w:rPr>
          <w:rFonts w:ascii="微软雅黑" w:hAnsi="微软雅黑" w:eastAsia="微软雅黑"/>
          <w:b/>
          <w:color w:val="4682B4"/>
          <w:sz w:val="32"/>
        </w:rPr>
        <w:t>被</w:t>
      </w:r>
      <w:r>
        <w:rPr>
          <w:rFonts w:ascii="微软雅黑" w:hAnsi="微软雅黑" w:eastAsia="微软雅黑"/>
          <w:b/>
          <w:color w:val="4682B4"/>
          <w:sz w:val="32"/>
        </w:rPr>
        <w:t>立</w:t>
      </w:r>
      <w:r>
        <w:rPr>
          <w:rFonts w:ascii="微软雅黑" w:hAnsi="微软雅黑" w:eastAsia="微软雅黑"/>
          <w:b/>
          <w:color w:val="4682B4"/>
          <w:sz w:val="32"/>
        </w:rPr>
        <w:t>案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“</w:t>
      </w:r>
      <w:r>
        <w:rPr>
          <w:rFonts w:ascii="微软雅黑" w:hAnsi="微软雅黑" w:eastAsia="微软雅黑"/>
          <w:b/>
          <w:color w:val="4682B4"/>
          <w:sz w:val="32"/>
        </w:rPr>
        <w:t>集</w:t>
      </w:r>
      <w:r>
        <w:rPr>
          <w:rFonts w:ascii="微软雅黑" w:hAnsi="微软雅黑" w:eastAsia="微软雅黑"/>
          <w:b/>
          <w:color w:val="4682B4"/>
          <w:sz w:val="32"/>
        </w:rPr>
        <w:t>采</w:t>
      </w:r>
      <w:r>
        <w:rPr>
          <w:rFonts w:ascii="微软雅黑" w:hAnsi="微软雅黑" w:eastAsia="微软雅黑"/>
          <w:b/>
          <w:color w:val="4682B4"/>
          <w:sz w:val="32"/>
        </w:rPr>
        <w:t>收</w:t>
      </w:r>
      <w:r>
        <w:rPr>
          <w:rFonts w:ascii="微软雅黑" w:hAnsi="微软雅黑" w:eastAsia="微软雅黑"/>
          <w:b/>
          <w:color w:val="4682B4"/>
          <w:sz w:val="32"/>
        </w:rPr>
        <w:t>益</w:t>
      </w:r>
      <w:r>
        <w:rPr>
          <w:rFonts w:ascii="微软雅黑" w:hAnsi="微软雅黑" w:eastAsia="微软雅黑"/>
          <w:b/>
          <w:color w:val="4682B4"/>
          <w:sz w:val="32"/>
        </w:rPr>
        <w:t>第</w:t>
      </w:r>
      <w:r>
        <w:rPr>
          <w:rFonts w:ascii="微软雅黑" w:hAnsi="微软雅黑" w:eastAsia="微软雅黑"/>
          <w:b/>
          <w:color w:val="4682B4"/>
          <w:sz w:val="32"/>
        </w:rPr>
        <w:t>一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”</w:t>
      </w:r>
      <w:r>
        <w:rPr>
          <w:rFonts w:ascii="微软雅黑" w:hAnsi="微软雅黑" w:eastAsia="微软雅黑"/>
          <w:b/>
          <w:color w:val="4682B4"/>
          <w:sz w:val="32"/>
        </w:rPr>
        <w:t>涉</w:t>
      </w:r>
      <w:r>
        <w:rPr>
          <w:rFonts w:ascii="微软雅黑" w:hAnsi="微软雅黑" w:eastAsia="微软雅黑"/>
          <w:b/>
          <w:color w:val="4682B4"/>
          <w:sz w:val="32"/>
        </w:rPr>
        <w:t>嫌</w:t>
      </w:r>
      <w:r>
        <w:rPr>
          <w:rFonts w:ascii="微软雅黑" w:hAnsi="微软雅黑" w:eastAsia="微软雅黑"/>
          <w:b/>
          <w:color w:val="4682B4"/>
          <w:sz w:val="32"/>
        </w:rPr>
        <w:t>短</w:t>
      </w:r>
      <w:r>
        <w:rPr>
          <w:rFonts w:ascii="微软雅黑" w:hAnsi="微软雅黑" w:eastAsia="微软雅黑"/>
          <w:b/>
          <w:color w:val="4682B4"/>
          <w:sz w:val="32"/>
        </w:rPr>
        <w:t>线</w:t>
      </w:r>
      <w:r>
        <w:rPr>
          <w:rFonts w:ascii="微软雅黑" w:hAnsi="微软雅黑" w:eastAsia="微软雅黑"/>
          <w:b/>
          <w:color w:val="4682B4"/>
          <w:sz w:val="32"/>
        </w:rPr>
        <w:t>交</w:t>
      </w:r>
      <w:r>
        <w:rPr>
          <w:rFonts w:ascii="微软雅黑" w:hAnsi="微软雅黑" w:eastAsia="微软雅黑"/>
          <w:b/>
          <w:color w:val="4682B4"/>
          <w:sz w:val="32"/>
        </w:rPr>
        <w:t>易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 w:eastAsia="微软雅黑"/>
          <w:b/>
          <w:color w:val="4682B4"/>
          <w:sz w:val="32"/>
        </w:rPr>
        <w:t>未</w:t>
      </w:r>
      <w:r>
        <w:rPr>
          <w:rFonts w:ascii="微软雅黑" w:hAnsi="微软雅黑" w:eastAsia="微软雅黑"/>
          <w:b/>
          <w:color w:val="4682B4"/>
          <w:sz w:val="32"/>
        </w:rPr>
        <w:t>来</w:t>
      </w:r>
      <w:r>
        <w:rPr>
          <w:rFonts w:ascii="微软雅黑" w:hAnsi="微软雅黑" w:eastAsia="微软雅黑"/>
          <w:b/>
          <w:color w:val="4682B4"/>
          <w:sz w:val="32"/>
        </w:rPr>
        <w:t>何</w:t>
      </w:r>
      <w:r>
        <w:rPr>
          <w:rFonts w:ascii="微软雅黑" w:hAnsi="微软雅黑" w:eastAsia="微软雅黑"/>
          <w:b/>
          <w:color w:val="4682B4"/>
          <w:sz w:val="32"/>
        </w:rPr>
        <w:t>往</w:t>
      </w:r>
      <w:r>
        <w:rPr>
          <w:rFonts w:ascii="微软雅黑" w:hAnsi="微软雅黑" w:eastAsia="微软雅黑"/>
          <w:b/>
          <w:color w:val="4682B4"/>
          <w:sz w:val="32"/>
        </w:rPr>
        <w:t>？</w:t>
      </w:r>
    </w:p>
    <w:p>
      <w:r>
        <w:t>摘要: 日前，汇宇制药（688553.SH）公告称，公司董事长、总经理丁兆收到《中国证券监督管理委员会立案告知书》，因其涉嫌短线交易公司股票，根据相关法律法规，决定对其立案。追溯到今年4月底，丁兆曾因其母亲严兆短线交易汇宇制药股票公开致歉，彼时丁兆表示对严兆买卖公司股票的情况不知情。</w:t>
      </w:r>
      <w:r>
        <w:br/>
        <w:t>公司: 汇宇制药...    |</w:t>
      </w:r>
      <w:r>
        <w:t xml:space="preserve">    代码: 688553</w:t>
        <w:br/>
      </w:r>
      <w:r>
        <w:rPr>
          <w:color w:val="000000" w:themeColor="hyperlink"/>
          <w:u w:val="single"/>
        </w:rPr>
        <w:hyperlink r:id="rId12">
          <w:r>
            <w:rPr/>
            <w:t>http://finance.eastmoney.com/a/202408103153074025.html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三</w:t>
      </w:r>
      <w:r>
        <w:rPr>
          <w:rFonts w:ascii="微软雅黑" w:hAnsi="微软雅黑" w:eastAsia="微软雅黑"/>
          <w:b/>
          <w:color w:val="4682B4"/>
          <w:sz w:val="32"/>
        </w:rPr>
        <w:t>大</w:t>
      </w:r>
      <w:r>
        <w:rPr>
          <w:rFonts w:ascii="微软雅黑" w:hAnsi="微软雅黑" w:eastAsia="微软雅黑"/>
          <w:b/>
          <w:color w:val="4682B4"/>
          <w:sz w:val="32"/>
        </w:rPr>
        <w:t>指</w:t>
      </w:r>
      <w:r>
        <w:rPr>
          <w:rFonts w:ascii="微软雅黑" w:hAnsi="微软雅黑" w:eastAsia="微软雅黑"/>
          <w:b/>
          <w:color w:val="4682B4"/>
          <w:sz w:val="32"/>
        </w:rPr>
        <w:t>数</w:t>
      </w:r>
      <w:r>
        <w:rPr>
          <w:rFonts w:ascii="微软雅黑" w:hAnsi="微软雅黑" w:eastAsia="微软雅黑"/>
          <w:b/>
          <w:color w:val="4682B4"/>
          <w:sz w:val="32"/>
        </w:rPr>
        <w:t>震</w:t>
      </w:r>
      <w:r>
        <w:rPr>
          <w:rFonts w:ascii="微软雅黑" w:hAnsi="微软雅黑" w:eastAsia="微软雅黑"/>
          <w:b/>
          <w:color w:val="4682B4"/>
          <w:sz w:val="32"/>
        </w:rPr>
        <w:t>荡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 w:eastAsia="微软雅黑"/>
          <w:b/>
          <w:color w:val="4682B4"/>
          <w:sz w:val="32"/>
        </w:rPr>
        <w:t>地</w:t>
      </w:r>
      <w:r>
        <w:rPr>
          <w:rFonts w:ascii="微软雅黑" w:hAnsi="微软雅黑" w:eastAsia="微软雅黑"/>
          <w:b/>
          <w:color w:val="4682B4"/>
          <w:sz w:val="32"/>
        </w:rPr>
        <w:t>产</w:t>
      </w:r>
      <w:r>
        <w:rPr>
          <w:rFonts w:ascii="微软雅黑" w:hAnsi="微软雅黑" w:eastAsia="微软雅黑"/>
          <w:b/>
          <w:color w:val="4682B4"/>
          <w:sz w:val="32"/>
        </w:rPr>
        <w:t>板</w:t>
      </w:r>
      <w:r>
        <w:rPr>
          <w:rFonts w:ascii="微软雅黑" w:hAnsi="微软雅黑" w:eastAsia="微软雅黑"/>
          <w:b/>
          <w:color w:val="4682B4"/>
          <w:sz w:val="32"/>
        </w:rPr>
        <w:t>块</w:t>
      </w:r>
      <w:r>
        <w:rPr>
          <w:rFonts w:ascii="微软雅黑" w:hAnsi="微软雅黑" w:eastAsia="微软雅黑"/>
          <w:b/>
          <w:color w:val="4682B4"/>
          <w:sz w:val="32"/>
        </w:rPr>
        <w:t>走</w:t>
      </w:r>
      <w:r>
        <w:rPr>
          <w:rFonts w:ascii="微软雅黑" w:hAnsi="微软雅黑" w:eastAsia="微软雅黑"/>
          <w:b/>
          <w:color w:val="4682B4"/>
          <w:sz w:val="32"/>
        </w:rPr>
        <w:t>强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/>
          <w:b/>
          <w:color w:val="4682B4"/>
          <w:sz w:val="32"/>
        </w:rPr>
        <w:t>A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持</w:t>
      </w:r>
      <w:r>
        <w:rPr>
          <w:rFonts w:ascii="微软雅黑" w:hAnsi="微软雅黑" w:eastAsia="微软雅黑"/>
          <w:b/>
          <w:color w:val="4682B4"/>
          <w:sz w:val="32"/>
        </w:rPr>
        <w:t>续</w:t>
      </w:r>
      <w:r>
        <w:rPr>
          <w:rFonts w:ascii="微软雅黑" w:hAnsi="微软雅黑" w:eastAsia="微软雅黑"/>
          <w:b/>
          <w:color w:val="4682B4"/>
          <w:sz w:val="32"/>
        </w:rPr>
        <w:t>筑</w:t>
      </w:r>
      <w:r>
        <w:rPr>
          <w:rFonts w:ascii="微软雅黑" w:hAnsi="微软雅黑" w:eastAsia="微软雅黑"/>
          <w:b/>
          <w:color w:val="4682B4"/>
          <w:sz w:val="32"/>
        </w:rPr>
        <w:t>底</w:t>
      </w:r>
      <w:r>
        <w:rPr>
          <w:rFonts w:ascii="微软雅黑" w:hAnsi="微软雅黑" w:eastAsia="微软雅黑"/>
          <w:b/>
          <w:color w:val="4682B4"/>
          <w:sz w:val="32"/>
        </w:rPr>
        <w:t>积</w:t>
      </w:r>
      <w:r>
        <w:rPr>
          <w:rFonts w:ascii="微软雅黑" w:hAnsi="微软雅黑" w:eastAsia="微软雅黑"/>
          <w:b/>
          <w:color w:val="4682B4"/>
          <w:sz w:val="32"/>
        </w:rPr>
        <w:t>蓄</w:t>
      </w:r>
      <w:r>
        <w:rPr>
          <w:rFonts w:ascii="微软雅黑" w:hAnsi="微软雅黑" w:eastAsia="微软雅黑"/>
          <w:b/>
          <w:color w:val="4682B4"/>
          <w:sz w:val="32"/>
        </w:rPr>
        <w:t>向</w:t>
      </w:r>
      <w:r>
        <w:rPr>
          <w:rFonts w:ascii="微软雅黑" w:hAnsi="微软雅黑" w:eastAsia="微软雅黑"/>
          <w:b/>
          <w:color w:val="4682B4"/>
          <w:sz w:val="32"/>
        </w:rPr>
        <w:t>上</w:t>
      </w:r>
      <w:r>
        <w:rPr>
          <w:rFonts w:ascii="微软雅黑" w:hAnsi="微软雅黑" w:eastAsia="微软雅黑"/>
          <w:b/>
          <w:color w:val="4682B4"/>
          <w:sz w:val="32"/>
        </w:rPr>
        <w:t>的</w:t>
      </w:r>
      <w:r>
        <w:rPr>
          <w:rFonts w:ascii="微软雅黑" w:hAnsi="微软雅黑" w:eastAsia="微软雅黑"/>
          <w:b/>
          <w:color w:val="4682B4"/>
          <w:sz w:val="32"/>
        </w:rPr>
        <w:t>力</w:t>
      </w:r>
      <w:r>
        <w:rPr>
          <w:rFonts w:ascii="微软雅黑" w:hAnsi="微软雅黑" w:eastAsia="微软雅黑"/>
          <w:b/>
          <w:color w:val="4682B4"/>
          <w:sz w:val="32"/>
        </w:rPr>
        <w:t>量</w:t>
      </w:r>
    </w:p>
    <w:p>
      <w:r>
        <w:t>摘要: 周五，A股三大指数冲高回落，盘中一度集体翻红。截至收盘，上证综指报2862.19点，跌0.27%；深证成指报8393.70点，跌0.62%；创业板指报1595.64点，跌0.98%。沪深两市当日成交额5631亿元。</w:t>
      </w:r>
      <w:r>
        <w:br/>
        <w:t>公司: 莱茵体育    |</w:t>
      </w:r>
      <w:r>
        <w:t xml:space="preserve">    代码: 000558</w:t>
        <w:br/>
      </w:r>
      <w:r>
        <w:rPr>
          <w:color w:val="000000" w:themeColor="hyperlink"/>
          <w:u w:val="single"/>
        </w:rPr>
        <w:hyperlink r:id="rId13">
          <w:r>
            <w:rPr/>
            <w:t>http://finance.eastmoney.com/a/202408103152864725.html</w:t>
          </w:r>
        </w:hyperlink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finance.eastmoney.com/a/202408103153043725.html" TargetMode="External"/><Relationship Id="rId10" Type="http://schemas.openxmlformats.org/officeDocument/2006/relationships/hyperlink" Target="http://finance.eastmoney.com/a/202408103153073229.html" TargetMode="External"/><Relationship Id="rId11" Type="http://schemas.openxmlformats.org/officeDocument/2006/relationships/hyperlink" Target="http://finance.eastmoney.com/a/202408103153075348.html" TargetMode="External"/><Relationship Id="rId12" Type="http://schemas.openxmlformats.org/officeDocument/2006/relationships/hyperlink" Target="http://finance.eastmoney.com/a/202408103153074025.html" TargetMode="External"/><Relationship Id="rId13" Type="http://schemas.openxmlformats.org/officeDocument/2006/relationships/hyperlink" Target="http://finance.eastmoney.com/a/2024081031528647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