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中交地产</w:t>
      </w:r>
    </w:p>
    <w:p>
      <w:pPr>
        <w:pStyle w:val="Heading2"/>
      </w:pPr>
      <w:r>
        <w:t>公司基本资料</w:t>
      </w:r>
    </w:p>
    <w:p>
      <w:r>
        <w:t>公司名称: 中交地产股份有限公司</w:t>
      </w:r>
    </w:p>
    <w:p>
      <w:r>
        <w:t>英文名称: CCCG Real Estate Corporation Limited</w:t>
      </w:r>
    </w:p>
    <w:p>
      <w:r>
        <w:t>A股代码: 000736</w:t>
      </w:r>
    </w:p>
    <w:p>
      <w:r>
        <w:t>A股简称: 中交地产</w:t>
      </w:r>
    </w:p>
    <w:p>
      <w:r>
        <w:t>A股扩位简称: --</w:t>
      </w:r>
    </w:p>
    <w:p>
      <w:r>
        <w:t>曾用名: 重庆实业→ST重实→*ST重实→S*ST重实→SST重实→ST重实→重庆实业→中房地产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房地产-房地产开发-房地产开发</w:t>
      </w:r>
    </w:p>
    <w:p>
      <w:r>
        <w:t>上市交易所: 深圳证券交易所</w:t>
      </w:r>
    </w:p>
    <w:p>
      <w:r>
        <w:t>所属证监会行业: 房地产业-房地产业</w:t>
      </w:r>
    </w:p>
    <w:p>
      <w:r>
        <w:t>总经理: 徐爱国</w:t>
      </w:r>
    </w:p>
    <w:p>
      <w:r>
        <w:t>法人代表: 郭主龙</w:t>
      </w:r>
    </w:p>
    <w:p>
      <w:r>
        <w:t>董秘: 田玉利</w:t>
      </w:r>
    </w:p>
    <w:p>
      <w:r>
        <w:t>董事长: 郭主龙</w:t>
      </w:r>
    </w:p>
    <w:p>
      <w:r>
        <w:t>证券事务代表: 王婷</w:t>
      </w:r>
    </w:p>
    <w:p>
      <w:r>
        <w:t>独立董事: 唐国平,刘洪跃,谭敬慧</w:t>
      </w:r>
    </w:p>
    <w:p>
      <w:r>
        <w:t>联系电话: 023-67530016</w:t>
      </w:r>
    </w:p>
    <w:p>
      <w:r>
        <w:t>电子信箱: zfdc000736@163.com</w:t>
      </w:r>
    </w:p>
    <w:p>
      <w:r>
        <w:t>传真: 023-67530016</w:t>
      </w:r>
    </w:p>
    <w:p>
      <w:r>
        <w:t>公司网址: www.cccgrealestate.com</w:t>
      </w:r>
    </w:p>
    <w:p>
      <w:r>
        <w:t>办公地址: 重庆市渝北区洪湖东路9号财富大厦B座9楼</w:t>
      </w:r>
    </w:p>
    <w:p>
      <w:r>
        <w:t>注册地址: 重庆市江北区观音桥建新北路86号</w:t>
      </w:r>
    </w:p>
    <w:p>
      <w:r>
        <w:t>区域: 重庆</w:t>
      </w:r>
    </w:p>
    <w:p>
      <w:r>
        <w:t>邮政编码: 401120</w:t>
      </w:r>
    </w:p>
    <w:p>
      <w:r>
        <w:t>注册资本(元): 7.471亿</w:t>
      </w:r>
    </w:p>
    <w:p>
      <w:r>
        <w:t>工商登记: 915000002028133840</w:t>
      </w:r>
    </w:p>
    <w:p>
      <w:r>
        <w:t>雇员人数: 804</w:t>
      </w:r>
    </w:p>
    <w:p>
      <w:r>
        <w:t>管理人员人数: 16</w:t>
      </w:r>
    </w:p>
    <w:p>
      <w:r>
        <w:t>律师事务所: 北京市中洲律师事务所</w:t>
      </w:r>
    </w:p>
    <w:p>
      <w:r>
        <w:t>会计师事务所: 安永华明会计师事务所(特殊普通合伙)</w:t>
      </w:r>
    </w:p>
    <w:p>
      <w:r>
        <w:t>公司简介: 中交地产股份有限公司成立于1993年,是中交房地产集团控股的两家房地产上市平台之一(另一家为绿城中国控股有限公司,香港主板,03900),是中交集团实现“五商中交”战略之“特色房地产商”的主要平台抓手之一,也是“中交”品牌在地产业务板块的首要承接者,旗下拥有50余家全资、控股企业。以集团为背书,以地产为基业,中交地产依托集团平台四轮驱动优势,聚焦6大区域,布局一二线30余城,持续深耕京津冀、长三角、珠三角、成渝、粤港澳大湾区等经济发达地区,为城市更美好而努力。中交地产的发展将秉承中交集团的企业愿景“让世界更畅通,让城市更宜居,让生活更美好”,深刻践行中交集团的特色房地产业务发展战略,紧紧依托中交集团全产业链优势,推动房地产开发与“大土木”、“大海外”、吹填造地、基础设施建设以及城市综合开发运营等业务的协调发展,推动中交房地产业务,以“一体化”、土地一、二级联动的发展模式,集中优势资源,建立统一品牌,形成核心竞争力,跻身中国房地产行业前列,成为具有中交特色、国内领先、海外一流的特色房地产商。中交地产,是中交房地产集团推行“3+1+1”战略的三大业务平台之一,是中交房地产集团“十三五”发展总体思路——创新、兼并、“做整合”,转型、升级、“走出去”——的主要实践者。中交地产将充分发挥中交房地产集团的五大特色精神和核心优势“蓝色海洋精神、红色家国责任、金色国际品牌、橙色协同能力、绿色友好产品”,借鉴人类优秀居住文明成果,融合行业先进经验,参与到新时代特色社会主义建设之中,交融天下,联心筑家,成为真正的美好生活营造者。</w:t>
      </w:r>
    </w:p>
    <w:p>
      <w:r>
        <w:t>经营范围: 一般项目:从事房地产开发经营业务,实业投资,物业管理,高科技开发,设备租赁,代理各类商品及技术的进出口业务(国家限定公司经营或禁止进出口的商品及技术除外),国际经济技术合作的往来函调查及咨询服务;销售矿产品(不含国家规定产品),化工产品、建筑材料、装饰材料(以上不含危险化学品),汽车(不含九座及九座以下乘用车),摩托车及零部件,五金,交电,木材,钢材,日用百货,纺织品,工艺美术品(不含金银饰品).中小型水、火力发电成套设备的开发、制造、销售及技术咨询服务(国家有专项管理规定的除外)。(除依法须经批准的项目外,凭营业执照依法自主开展经营活动)。</w:t>
      </w:r>
    </w:p>
    <w:p>
      <w:pPr>
        <w:pStyle w:val="Heading2"/>
      </w:pPr>
      <w:r>
        <w:t>发行相关信息</w:t>
      </w:r>
    </w:p>
    <w:p>
      <w:r>
        <w:t>保荐机构: 海南港澳国际信托投资有限公司</w:t>
      </w:r>
    </w:p>
    <w:p>
      <w:r>
        <w:t>主承销商: 海南港澳国际信托投资有限公司</w:t>
      </w:r>
    </w:p>
    <w:p>
      <w:r>
        <w:t>成立日期: 1993-02-03</w:t>
      </w:r>
    </w:p>
    <w:p>
      <w:r>
        <w:t>上市日期: 1997-04-25</w:t>
      </w:r>
    </w:p>
    <w:p>
      <w:r>
        <w:t>发行市盈率(倍): 14.00</w:t>
      </w:r>
    </w:p>
    <w:p>
      <w:r>
        <w:t>网上发行日期: 1997-04-10</w:t>
      </w:r>
    </w:p>
    <w:p>
      <w:r>
        <w:t>发行方式: 网下定价发行</w:t>
      </w:r>
    </w:p>
    <w:p>
      <w:r>
        <w:t>每股面值(元): 1</w:t>
      </w:r>
    </w:p>
    <w:p>
      <w:r>
        <w:t>发行量(股): 1000万</w:t>
      </w:r>
    </w:p>
    <w:p>
      <w:r>
        <w:t>每股发行价(元): 3.30</w:t>
      </w:r>
    </w:p>
    <w:p>
      <w:r>
        <w:t>发行费用(元): 290.0万</w:t>
      </w:r>
    </w:p>
    <w:p>
      <w:r>
        <w:t>发行总市值(元): 3300万</w:t>
      </w:r>
    </w:p>
    <w:p>
      <w:r>
        <w:t>募集资金净额(元): 3011万</w:t>
      </w:r>
    </w:p>
    <w:p>
      <w:r>
        <w:t>首日开盘价(元): 16.81</w:t>
      </w:r>
    </w:p>
    <w:p>
      <w:r>
        <w:t>首日收盘价(元): 18.78</w:t>
      </w:r>
    </w:p>
    <w:p>
      <w:r>
        <w:t>首日换手率: 59.36%</w:t>
      </w:r>
    </w:p>
    <w:p>
      <w:r>
        <w:t>首日最高价(元): 19.77</w:t>
      </w:r>
    </w:p>
    <w:p>
      <w:r>
        <w:t>网下配售中签率: --</w:t>
      </w:r>
    </w:p>
    <w:p>
      <w:r>
        <w:t>定价中签率: 0.16%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