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中光防雷</w:t>
      </w:r>
    </w:p>
    <w:p>
      <w:pPr>
        <w:pStyle w:val="Heading2"/>
      </w:pPr>
      <w:r>
        <w:t>公司基本资料</w:t>
      </w:r>
    </w:p>
    <w:p>
      <w:r>
        <w:t>公司名称: 四川中光防雷科技股份有限公司</w:t>
      </w:r>
    </w:p>
    <w:p>
      <w:r>
        <w:t>英文名称: Sichuan Zhongguang Lightning Protection Technologies Co., Ltd.</w:t>
      </w:r>
    </w:p>
    <w:p>
      <w:r>
        <w:t>A股代码: 300414</w:t>
      </w:r>
    </w:p>
    <w:p>
      <w:r>
        <w:t>A股简称: 中光防雷</w:t>
      </w:r>
    </w:p>
    <w:p>
      <w:r>
        <w:t>A股扩位简称: --</w:t>
      </w:r>
    </w:p>
    <w:p>
      <w:r>
        <w:t>曾用名: N中光</w:t>
      </w:r>
    </w:p>
    <w:p>
      <w:r>
        <w:t>B股代码: --</w:t>
      </w:r>
    </w:p>
    <w:p>
      <w:r>
        <w:t>B股简称: --</w:t>
      </w:r>
    </w:p>
    <w:p>
      <w:r>
        <w:t>H股代码: --</w:t>
      </w:r>
    </w:p>
    <w:p>
      <w:r>
        <w:t>H股简称: --</w:t>
      </w:r>
    </w:p>
    <w:p>
      <w:r>
        <w:t>证券类别: 深交所创业板A股</w:t>
      </w:r>
    </w:p>
    <w:p>
      <w:r>
        <w:t>所属东财行业: 信息技术-通信设备-通信配套服务</w:t>
      </w:r>
    </w:p>
    <w:p>
      <w:r>
        <w:t>上市交易所: 深圳证券交易所</w:t>
      </w:r>
    </w:p>
    <w:p>
      <w:r>
        <w:t>所属证监会行业: 制造业-计算机、通信和其他电子设备制造业</w:t>
      </w:r>
    </w:p>
    <w:p>
      <w:r>
        <w:t>总经理: 王雪颖</w:t>
      </w:r>
    </w:p>
    <w:p>
      <w:r>
        <w:t>法人代表: 王雪颖</w:t>
      </w:r>
    </w:p>
    <w:p>
      <w:r>
        <w:t>董秘: 周辉</w:t>
      </w:r>
    </w:p>
    <w:p>
      <w:r>
        <w:t>董事长: 王雪颖</w:t>
      </w:r>
    </w:p>
    <w:p>
      <w:r>
        <w:t>证券事务代表: 李雯</w:t>
      </w:r>
    </w:p>
    <w:p>
      <w:r>
        <w:t>独立董事: 汪学刚,邓博夫,李龙</w:t>
      </w:r>
    </w:p>
    <w:p>
      <w:r>
        <w:t>联系电话: 028-61545795</w:t>
      </w:r>
    </w:p>
    <w:p>
      <w:r>
        <w:t>电子信箱: IR@zhongguang.com</w:t>
      </w:r>
    </w:p>
    <w:p>
      <w:r>
        <w:t>传真: 028-87843532</w:t>
      </w:r>
    </w:p>
    <w:p>
      <w:r>
        <w:t>公司网址: www.zhongguang.com</w:t>
      </w:r>
    </w:p>
    <w:p>
      <w:r>
        <w:t>办公地址: 四川省成都高新区西部园区天宇路19号</w:t>
      </w:r>
    </w:p>
    <w:p>
      <w:r>
        <w:t>注册地址: 成都高新区西部园区天宇路19号</w:t>
      </w:r>
    </w:p>
    <w:p>
      <w:r>
        <w:t>区域: 四川</w:t>
      </w:r>
    </w:p>
    <w:p>
      <w:r>
        <w:t>邮政编码: 611731</w:t>
      </w:r>
    </w:p>
    <w:p>
      <w:r>
        <w:t>注册资本(元): 3.260亿</w:t>
      </w:r>
    </w:p>
    <w:p>
      <w:r>
        <w:t>工商登记: 91510100758751879A</w:t>
      </w:r>
    </w:p>
    <w:p>
      <w:r>
        <w:t>雇员人数: 1046</w:t>
      </w:r>
    </w:p>
    <w:p>
      <w:r>
        <w:t>管理人员人数: 15</w:t>
      </w:r>
    </w:p>
    <w:p>
      <w:r>
        <w:t>律师事务所: 泰和泰律师事务所</w:t>
      </w:r>
    </w:p>
    <w:p>
      <w:r>
        <w:t>会计师事务所: 四川华信(集团)会计师事务所(特殊普通合伙)</w:t>
      </w:r>
    </w:p>
    <w:p>
      <w:r>
        <w:t>公司简介: 四川中光防雷科技股份有限公司由我国著名防雷专家王德言教授以发展民族防雷产业为己任的志向于1987年在成都创建,并由学有专长、勇于献身、敬业诚信的一批年轻人们所继承和发扬。经过30多年艰苦卓绝地努力和付出,中光防雷现已发展壮大成为国内雷电防护领域的上市企业。作为防雷产品全球供应商和专业防雷解决方案提供商,中光防雷主编和参编几十项国标和行业标准;拥有多项省部级科技成果和上百项专利技术;全系列产品拥有自主知识产权,众多SPD产品分别通过CE/UL/TüV/ETL/CB等国际认证和国内外权威检测与符合性认证。中光防雷的产品和服务覆盖各个行业和领域,为客户提供安全、专业、绿色环保的防雷解决方案。中光防雷现有ISO9001/ISO14001/ISO45001/IATF16949四大体系认证,不断为客户提供优质产品和高效服务。中光防雷将继续秉承"有利国计民生,造福人类社会,创建知名产业,光耀中华民族"和"为我伟大的中华民族争光"的宗旨,在雷电防护科学领域继续努力,为创造美好的明天而奋斗。</w:t>
      </w:r>
    </w:p>
    <w:p>
      <w:r>
        <w:t>经营范围: 研发、设计、生产、销售避雷器材及设备、通讯器材(不含无线发射和卫星地面接收器材)、广电器材、信息保护器材和设施、金属结构件、模具、电力电子元器件、电容器及配套设备、变压器、整流器和电感器、配电开关控制设备、电子工业专业设备、电子测量仪器、电工仪器仪表、实验分析仪器、塑料零件及其他塑料制品、耐火材料、软件开发;计算机系统安全工程设计及施工;建筑物电子信息系统安全保护器材及设施、安全保护工程设计及施工;货物及技术进出口;质检技术服务;电力工程、工程咨询;销售石油焦。</w:t>
      </w:r>
    </w:p>
    <w:p>
      <w:pPr>
        <w:pStyle w:val="Heading2"/>
      </w:pPr>
      <w:r>
        <w:t>发行相关信息</w:t>
      </w:r>
    </w:p>
    <w:p>
      <w:r>
        <w:t>保荐机构: 国信证券股份有限公司</w:t>
      </w:r>
    </w:p>
    <w:p>
      <w:r>
        <w:t>主承销商: 国信证券股份有限公司</w:t>
      </w:r>
    </w:p>
    <w:p>
      <w:r>
        <w:t>成立日期: 2004-02-18</w:t>
      </w:r>
    </w:p>
    <w:p>
      <w:r>
        <w:t>上市日期: 2015-05-13</w:t>
      </w:r>
    </w:p>
    <w:p>
      <w:r>
        <w:t>发行市盈率(倍): 13.24</w:t>
      </w:r>
    </w:p>
    <w:p>
      <w:r>
        <w:t>网上发行日期: 2015-05-05</w:t>
      </w:r>
    </w:p>
    <w:p>
      <w:r>
        <w:t>发行方式: 市值申购,网上定价发行,网下询价配售</w:t>
      </w:r>
    </w:p>
    <w:p>
      <w:r>
        <w:t>每股面值(元): 1</w:t>
      </w:r>
    </w:p>
    <w:p>
      <w:r>
        <w:t>发行量(股): 2107万</w:t>
      </w:r>
    </w:p>
    <w:p>
      <w:r>
        <w:t>每股发行价(元): 14.74</w:t>
      </w:r>
    </w:p>
    <w:p>
      <w:r>
        <w:t>发行费用(元): 3137万</w:t>
      </w:r>
    </w:p>
    <w:p>
      <w:r>
        <w:t>发行总市值(元): 3.106亿</w:t>
      </w:r>
    </w:p>
    <w:p>
      <w:r>
        <w:t>募集资金净额(元): 2.792亿</w:t>
      </w:r>
    </w:p>
    <w:p>
      <w:r>
        <w:t>首日开盘价(元): 17.69</w:t>
      </w:r>
    </w:p>
    <w:p>
      <w:r>
        <w:t>首日收盘价(元): 21.23</w:t>
      </w:r>
    </w:p>
    <w:p>
      <w:r>
        <w:t>首日换手率: 0.04%</w:t>
      </w:r>
    </w:p>
    <w:p>
      <w:r>
        <w:t>首日最高价(元): 21.23</w:t>
      </w:r>
    </w:p>
    <w:p>
      <w:r>
        <w:t>网下配售中签率: 0.09%</w:t>
      </w:r>
    </w:p>
    <w:p>
      <w:r>
        <w:t>定价中签率: 0.30%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