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中密控股</w:t>
      </w:r>
    </w:p>
    <w:p>
      <w:pPr>
        <w:pStyle w:val="Heading2"/>
      </w:pPr>
      <w:r>
        <w:t>公司基本资料</w:t>
      </w:r>
    </w:p>
    <w:p>
      <w:r>
        <w:t>公司名称: 中密控股股份有限公司</w:t>
      </w:r>
    </w:p>
    <w:p>
      <w:r>
        <w:t>英文名称: Sinoseal Holding Co.,Ltd.</w:t>
      </w:r>
    </w:p>
    <w:p>
      <w:r>
        <w:t>A股代码: 300470</w:t>
      </w:r>
    </w:p>
    <w:p>
      <w:r>
        <w:t>A股简称: 中密控股</w:t>
      </w:r>
    </w:p>
    <w:p>
      <w:r>
        <w:t>A股扩位简称: --</w:t>
      </w:r>
    </w:p>
    <w:p>
      <w:r>
        <w:t>曾用名: N日机→日机密封</w:t>
      </w:r>
    </w:p>
    <w:p>
      <w:r>
        <w:t>B股代码: --</w:t>
      </w:r>
    </w:p>
    <w:p>
      <w:r>
        <w:t>B股简称: --</w:t>
      </w:r>
    </w:p>
    <w:p>
      <w:r>
        <w:t>H股代码: --</w:t>
      </w:r>
    </w:p>
    <w:p>
      <w:r>
        <w:t>H股简称: --</w:t>
      </w:r>
    </w:p>
    <w:p>
      <w:r>
        <w:t>证券类别: 深交所创业板A股</w:t>
      </w:r>
    </w:p>
    <w:p>
      <w:r>
        <w:t>所属东财行业: 机械设备-通用设备-其他通用机械</w:t>
      </w:r>
    </w:p>
    <w:p>
      <w:r>
        <w:t>上市交易所: 深圳证券交易所</w:t>
      </w:r>
    </w:p>
    <w:p>
      <w:r>
        <w:t>所属证监会行业: 制造业-通用设备制造业</w:t>
      </w:r>
    </w:p>
    <w:p>
      <w:r>
        <w:t>总经理: 陈虹</w:t>
      </w:r>
    </w:p>
    <w:p>
      <w:r>
        <w:t>法人代表: 彭玮</w:t>
      </w:r>
    </w:p>
    <w:p>
      <w:r>
        <w:t>董秘: 沈小华</w:t>
      </w:r>
    </w:p>
    <w:p>
      <w:r>
        <w:t>董事长: 彭玮</w:t>
      </w:r>
    </w:p>
    <w:p>
      <w:r>
        <w:t>证券事务代表: 梁玉韬</w:t>
      </w:r>
    </w:p>
    <w:p>
      <w:r>
        <w:t>独立董事: 方炳希,应千伟,王为民</w:t>
      </w:r>
    </w:p>
    <w:p>
      <w:r>
        <w:t>联系电话: 028-85367865,028-85373721,028-85542909,028-85361968</w:t>
      </w:r>
    </w:p>
    <w:p>
      <w:r>
        <w:t>电子信箱: ir@sns-china.com</w:t>
      </w:r>
    </w:p>
    <w:p>
      <w:r>
        <w:t>传真: 028-85366222</w:t>
      </w:r>
    </w:p>
    <w:p>
      <w:r>
        <w:t>公司网址: www.sns-china.com</w:t>
      </w:r>
    </w:p>
    <w:p>
      <w:r>
        <w:t>办公地址: 四川省成都市武侯区武科西四路八号</w:t>
      </w:r>
    </w:p>
    <w:p>
      <w:r>
        <w:t>注册地址: 四川省成都市武侯区武科西四路八号</w:t>
      </w:r>
    </w:p>
    <w:p>
      <w:r>
        <w:t>区域: 四川</w:t>
      </w:r>
    </w:p>
    <w:p>
      <w:r>
        <w:t>邮政编码: 610045</w:t>
      </w:r>
    </w:p>
    <w:p>
      <w:r>
        <w:t>注册资本(元): 2.082亿</w:t>
      </w:r>
    </w:p>
    <w:p>
      <w:r>
        <w:t>工商登记: 91510000621607817X</w:t>
      </w:r>
    </w:p>
    <w:p>
      <w:r>
        <w:t>雇员人数: 1470</w:t>
      </w:r>
    </w:p>
    <w:p>
      <w:r>
        <w:t>管理人员人数: 23</w:t>
      </w:r>
    </w:p>
    <w:p>
      <w:r>
        <w:t>律师事务所: 北京金杜(成都)律师事务所</w:t>
      </w:r>
    </w:p>
    <w:p>
      <w:r>
        <w:t>会计师事务所: 立信会计师事务所(特殊普通合伙)</w:t>
      </w:r>
    </w:p>
    <w:p>
      <w:r>
        <w:t>公司简介: 中密控股股份有限公司的前身是四川省机械研究设计院密封技术研究所,成立于一九七八年七月,是中国最早开展密封技术研究的单位之一,是国内机械密封行业唯一的A股上市(股票代码:300470)公司。2019年12月,根据多元化、国际化发展的战略,公司正式由“四川日机密封件股份有限公司”更名为“中密控股股份有限公司”。公司的主要产品包括机械密封、干气密封、密封辅助(控制)系统、旋转喷射泵、橡塑密封、特种阀门等产品,产品种类齐全、参数范围宽、适用范围广,还为客户量身定制不同设备、不同运行工况下的机械密封整体解决方案。这些产品广泛应用于石油化工、煤化工、天然气化工、油气输送、电力、冶金等领域,产品和服务远销亚太、东南亚、中亚、中非等地区。公司控股优泰科(苏州)密封技术有限公司、大连华阳密封股份有限公司、四川日机密封件有限责任公司、自贡新地佩尔阀门有限公司、Krüger&amp;SohnGmbH五家公司,参投两家公司及一家产业并购基金。公司始终秉承“责任、创新、开放、致远”的企业精神,坚持“以技术占领市场、以服务留住客户”的经营理念,坚定不移地发展密封事业,做强“中密控股”品牌,坚定不移地培养人才,技术创新,坚定不移地走国际化道路,让新产品和服务遍及全球,坚定不移地构建“大密封”产业集群,努力实现“成为世界一流的流体设备供应商”的愿景。</w:t>
      </w:r>
    </w:p>
    <w:p>
      <w:r>
        <w:t>经营范围: 一般项目:密封件制造;通用零部件制造;机械零件、零部件加工;液气密元件及系统制造;金属制品修理;通用设备制造(不含特种设备制造);密封件销售;机械零件、零部件销售;机械设备销售;货物进出口;特种设备销售;技术服务、技术开发、技术咨询、技术交流、技术转让、技术推广;工业设计服务;终端测试设备销售;信息技术咨询服务;软件开发;工业互联网数据服务;仪器仪表销售;阀门和旋塞销售;阀门和旋塞研发;普通阀门和旋塞制造(不含特种设备制造);气压动力机械及元件销售;气压动力机械及元件制造;密封用填料销售;高性能密封材料销售;高品质合成橡胶销售;数控机床销售;泵及真空设备制造;泵及真空设备销售。(除依法须经批准的项目外,凭营业执照依法自主开展经营活动)许可项目:特种设备设计;特种设备制造;餐饮服务。(依法须经批准的项目,经相关部门批准后方可开展经营活动,具体经营项目以相关部门批准文件或许可证件为准)。</w:t>
      </w:r>
    </w:p>
    <w:p>
      <w:pPr>
        <w:pStyle w:val="Heading2"/>
      </w:pPr>
      <w:r>
        <w:t>发行相关信息</w:t>
      </w:r>
    </w:p>
    <w:p>
      <w:r>
        <w:t>保荐机构: 国金证券股份有限公司</w:t>
      </w:r>
    </w:p>
    <w:p>
      <w:r>
        <w:t>主承销商: 国金证券股份有限公司</w:t>
      </w:r>
    </w:p>
    <w:p>
      <w:r>
        <w:t>成立日期: 1993-09-29</w:t>
      </w:r>
    </w:p>
    <w:p>
      <w:r>
        <w:t>上市日期: 2015-06-12</w:t>
      </w:r>
    </w:p>
    <w:p>
      <w:r>
        <w:t>发行市盈率(倍): 21.84</w:t>
      </w:r>
    </w:p>
    <w:p>
      <w:r>
        <w:t>网上发行日期: 2015-06-02</w:t>
      </w:r>
    </w:p>
    <w:p>
      <w:r>
        <w:t>发行方式: 网上定价发行,网下询价配售,市值申购</w:t>
      </w:r>
    </w:p>
    <w:p>
      <w:r>
        <w:t>每股面值(元): 1</w:t>
      </w:r>
    </w:p>
    <w:p>
      <w:r>
        <w:t>发行量(股): 1334万</w:t>
      </w:r>
    </w:p>
    <w:p>
      <w:r>
        <w:t>每股发行价(元): 34.60</w:t>
      </w:r>
    </w:p>
    <w:p>
      <w:r>
        <w:t>发行费用(元): 5165万</w:t>
      </w:r>
    </w:p>
    <w:p>
      <w:r>
        <w:t>发行总市值(元): 4.616亿</w:t>
      </w:r>
    </w:p>
    <w:p>
      <w:r>
        <w:t>募集资金净额(元): 4.099亿</w:t>
      </w:r>
    </w:p>
    <w:p>
      <w:r>
        <w:t>首日开盘价(元): 41.52</w:t>
      </w:r>
    </w:p>
    <w:p>
      <w:r>
        <w:t>首日收盘价(元): 49.82</w:t>
      </w:r>
    </w:p>
    <w:p>
      <w:r>
        <w:t>首日换手率: 0.03%</w:t>
      </w:r>
    </w:p>
    <w:p>
      <w:r>
        <w:t>首日最高价(元): 49.82</w:t>
      </w:r>
    </w:p>
    <w:p>
      <w:r>
        <w:t>网下配售中签率: 0.19%</w:t>
      </w:r>
    </w:p>
    <w:p>
      <w:r>
        <w:t>定价中签率: 0.33%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