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中寰股份</w:t>
      </w:r>
    </w:p>
    <w:p>
      <w:pPr>
        <w:pStyle w:val="Heading2"/>
      </w:pPr>
      <w:r>
        <w:t>公司基本资料</w:t>
      </w:r>
    </w:p>
    <w:p>
      <w:r>
        <w:t>公司名称: 成都中寰流体控制设备股份有限公司</w:t>
      </w:r>
    </w:p>
    <w:p>
      <w:r>
        <w:t>英文名称: Chengdu Zhonghuan Flow Controls Mfg. Co., Ltd.</w:t>
      </w:r>
    </w:p>
    <w:p>
      <w:r>
        <w:t>A股代码: 836260</w:t>
      </w:r>
    </w:p>
    <w:p>
      <w:r>
        <w:t>A股简称: 中寰股份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机械设备-通用设备-仪器仪表</w:t>
      </w:r>
    </w:p>
    <w:p>
      <w:r>
        <w:t>上市交易所: 北京证券交易所</w:t>
      </w:r>
    </w:p>
    <w:p>
      <w:r>
        <w:t>所属证监会行业: 制造业-仪器仪表制造业</w:t>
      </w:r>
    </w:p>
    <w:p>
      <w:r>
        <w:t>总经理: 陈亮</w:t>
      </w:r>
    </w:p>
    <w:p>
      <w:r>
        <w:t>法人代表: 张迪</w:t>
      </w:r>
    </w:p>
    <w:p>
      <w:r>
        <w:t>董秘: 王卓然</w:t>
      </w:r>
    </w:p>
    <w:p>
      <w:r>
        <w:t>董事长: 张迪</w:t>
      </w:r>
    </w:p>
    <w:p>
      <w:r>
        <w:t>证券事务代表: --</w:t>
      </w:r>
    </w:p>
    <w:p>
      <w:r>
        <w:t>独立董事: 兰华开,李贺,廖进兵</w:t>
      </w:r>
    </w:p>
    <w:p>
      <w:r>
        <w:t>联系电话: 028-85744056,028-89462502</w:t>
      </w:r>
    </w:p>
    <w:p>
      <w:r>
        <w:t>电子信箱: qihua.liu@zh-flow.com</w:t>
      </w:r>
    </w:p>
    <w:p>
      <w:r>
        <w:t>传真: 028-85744039</w:t>
      </w:r>
    </w:p>
    <w:p>
      <w:r>
        <w:t>公司网址: www.zh-flow.com</w:t>
      </w:r>
    </w:p>
    <w:p>
      <w:r>
        <w:t>办公地址: 成都市双流区西南航空港空港四路2139号</w:t>
      </w:r>
    </w:p>
    <w:p>
      <w:r>
        <w:t>注册地址: 中国(四川)自由贸易试验区成都市双流区西南航空港空港四路2139号</w:t>
      </w:r>
    </w:p>
    <w:p>
      <w:r>
        <w:t>区域: 四川</w:t>
      </w:r>
    </w:p>
    <w:p>
      <w:r>
        <w:t>邮政编码: 610200</w:t>
      </w:r>
    </w:p>
    <w:p>
      <w:r>
        <w:t>注册资本(元): 1.036亿</w:t>
      </w:r>
    </w:p>
    <w:p>
      <w:r>
        <w:t>工商登记: 9151010069367906XE</w:t>
      </w:r>
    </w:p>
    <w:p>
      <w:r>
        <w:t>雇员人数: 238</w:t>
      </w:r>
    </w:p>
    <w:p>
      <w:r>
        <w:t>管理人员人数: 15</w:t>
      </w:r>
    </w:p>
    <w:p>
      <w:r>
        <w:t>律师事务所: 北京德和衡(成都)律师事务所</w:t>
      </w:r>
    </w:p>
    <w:p>
      <w:r>
        <w:t>会计师事务所: 大信会计师事务所(特殊普通合伙)</w:t>
      </w:r>
    </w:p>
    <w:p>
      <w:r>
        <w:t>公司简介: 成都中寰流体控制设备股份有限公司坐落于成都双流西南航空港,是一个拥有自主研发、设计和制造能力的生产型企业,拥有现代化的工厂和科研基地。主要制造API6D阀门气液执行机构、电液执行机构、气动执行机构;API6A井口安全控制系统、井口安全阀执行机构;各大常规油气田、非常规油气田、储气库、地方燃气公司的橇装及模块制造。中寰采用职业经理人战略、建立了现代化企业的管理制度,在APIQ1、ISO9001质量管理体系、ISO45001职业健康安全、ISO14001环境管理体系的保证下通过运用产品生命周期(PLM)和企业资源规划(ERP)管理软件,对产品的开发设计、销售、供应链、制造到交付使用的全过程、全周期进行管理,实现了产品品质的长期稳定和可靠。中寰气液执行机构在中石油、中石化、中海油天然气管线上均有应用,其中中石油专业管道公司已批量采购和使用。在川渝、陕西、山西、河南、湖北、江西、广西等省级天然气和地方燃气项目中有良好的使用业绩,深受用户好评。此外,产品还出口至伊朗、土耳其、伊拉克、巴基斯坦、尼日利亚、土库曼斯坦、哈萨克斯坦等国家。目前全球已有超过5300套中寰气液执行机构的使用业绩。中寰按照APISPEC6A、APIRP14C、APIRP14D设计生产的井口安全系统已广泛用于四川、重庆、新疆、吉林和黑龙江,并出口到美国、墨西哥、土库曼斯坦、伊拉克等国。目前全球已有超过3300套中寰井口控制设备的使用业绩。中寰是中国井口安全控制系统设计、制造、售后的先驱。中寰设计制造的气动、液动、电驱液动、气驱液动、气液混合驱动等各类型产品在控制流程、工艺设计、可靠性和安全性方面均达到了一定水平。2008年1月,中寰在《天然气工业》杂志上发表了《国内外井口安全系统的现状及基本做法》一文,为井安系统技术在中国的发展做出重要贡献。中寰具有逾二十年的井口采气树、安全阀和控制盘柜供货和服务经验,专业的井安控制系统;产品在高温、高压、高含硫、极端环境温差等各种极端恶劣工况下有丰富的应用业绩;控制部件均采购于世界一流供应商,系统集成稳定可靠、安全耐用;严格质量控制,工厂可模拟现场极端高、低温环境进行整体的性能试验;外型美观,布管精致,维护便捷,操作简单,管理高效。</w:t>
      </w:r>
    </w:p>
    <w:p>
      <w:r>
        <w:t>经营范围: 研究、开发、设计、制造、销售、安装及维修流体控制设备、普通机械、工业自动化控制产品、电子产品;许可项目:特种设备制造;特种设备安装改造修理(依法须经批准的项目,经相关部门批准后方可开展经营活动,具体经营项目以审批结果为准);一般项目:实验分析仪器制造;仪器仪表制造;普通阀门和旋塞制造;工业自动控制系统装置制造;电子元器件制造;通用设备制造(不含特种设备制造)﹔石油钻采专用设备制造;气体压缩机械制造;金属包装容器及材料制造;泵及真空设备制造;金属结构制造;机械零件、零部件加工;通用零部件制造;资源循环利用服务技术咨询;资源再生利用技术研发;环保咨询服务;污水处理及其再生利用;货物进出口;技术进出口;机械设备批发:五金产品批发;软件开发;化工产品批发(不含危险化学品)﹔计算机软硬件及辅助设备批发;文具用品批发;技术服务、技术开发、技术咨询、技术交流、技术转让、技术推广;住房租赁;物业管理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安信证券股份有限公司</w:t>
      </w:r>
    </w:p>
    <w:p>
      <w:r>
        <w:t>主承销商: 安信证券股份有限公司</w:t>
      </w:r>
    </w:p>
    <w:p>
      <w:r>
        <w:t>成立日期: 2009-09-14</w:t>
      </w:r>
    </w:p>
    <w:p>
      <w:r>
        <w:t>上市日期: 2021-11-15</w:t>
      </w:r>
    </w:p>
    <w:p>
      <w:r>
        <w:t>发行市盈率(倍): 16.00</w:t>
      </w:r>
    </w:p>
    <w:p>
      <w:r>
        <w:t>网上发行日期: 2021-11-01</w:t>
      </w:r>
    </w:p>
    <w:p>
      <w:r>
        <w:t>发行方式: 战略配售,网上定价发行</w:t>
      </w:r>
    </w:p>
    <w:p>
      <w:r>
        <w:t>每股面值(元): 1</w:t>
      </w:r>
    </w:p>
    <w:p>
      <w:r>
        <w:t>发行量(股): 850.0万</w:t>
      </w:r>
    </w:p>
    <w:p>
      <w:r>
        <w:t>每股发行价(元): 13.45</w:t>
      </w:r>
    </w:p>
    <w:p>
      <w:r>
        <w:t>发行费用(元): 1282万</w:t>
      </w:r>
    </w:p>
    <w:p>
      <w:r>
        <w:t>发行总市值(元): 1.143亿</w:t>
      </w:r>
    </w:p>
    <w:p>
      <w:r>
        <w:t>募集资金净额(元): 1.015亿</w:t>
      </w:r>
    </w:p>
    <w:p>
      <w:r>
        <w:t>首日开盘价(元): 23.50</w:t>
      </w:r>
    </w:p>
    <w:p>
      <w:r>
        <w:t>首日收盘价(元): 30.00</w:t>
      </w:r>
    </w:p>
    <w:p>
      <w:r>
        <w:t>首日换手率: 0.54%</w:t>
      </w:r>
    </w:p>
    <w:p>
      <w:r>
        <w:t>首日最高价(元): 45.50</w:t>
      </w:r>
    </w:p>
    <w:p>
      <w:r>
        <w:t>网下配售中签率: --</w:t>
      </w:r>
    </w:p>
    <w:p>
      <w:r>
        <w:t>定价中签率: 0.35%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