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中建环能</w:t>
      </w:r>
    </w:p>
    <w:p>
      <w:pPr>
        <w:pStyle w:val="Heading2"/>
      </w:pPr>
      <w:r>
        <w:t>公司基本资料</w:t>
      </w:r>
    </w:p>
    <w:p>
      <w:r>
        <w:t>公司名称: 中建环能科技股份有限公司</w:t>
      </w:r>
    </w:p>
    <w:p>
      <w:r>
        <w:t>英文名称: Cscec Scimee Sci.&amp;Tech. Co.,Ltd</w:t>
      </w:r>
    </w:p>
    <w:p>
      <w:r>
        <w:t>A股代码: 300425</w:t>
      </w:r>
    </w:p>
    <w:p>
      <w:r>
        <w:t>A股简称: 中建环能</w:t>
      </w:r>
    </w:p>
    <w:p>
      <w:r>
        <w:t>A股扩位简称: --</w:t>
      </w:r>
    </w:p>
    <w:p>
      <w:r>
        <w:t>曾用名: N环能→环能科技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公用事业-环保-环保</w:t>
      </w:r>
    </w:p>
    <w:p>
      <w:r>
        <w:t>上市交易所: 深圳证券交易所</w:t>
      </w:r>
    </w:p>
    <w:p>
      <w:r>
        <w:t>所属证监会行业: 制造业-专用设备制造业</w:t>
      </w:r>
    </w:p>
    <w:p>
      <w:r>
        <w:t>总经理: 王哲晓</w:t>
      </w:r>
    </w:p>
    <w:p>
      <w:r>
        <w:t>法人代表: 佟庆远</w:t>
      </w:r>
    </w:p>
    <w:p>
      <w:r>
        <w:t>董秘: 王哲晓</w:t>
      </w:r>
    </w:p>
    <w:p>
      <w:r>
        <w:t>董事长: 佟庆远</w:t>
      </w:r>
    </w:p>
    <w:p>
      <w:r>
        <w:t>证券事务代表: 贾静</w:t>
      </w:r>
    </w:p>
    <w:p>
      <w:r>
        <w:t>独立董事: 薛涛,闫华红,许昭怡,李金惠</w:t>
      </w:r>
    </w:p>
    <w:p>
      <w:r>
        <w:t>联系电话: 028-85001659</w:t>
      </w:r>
    </w:p>
    <w:p>
      <w:r>
        <w:t>电子信箱: IR@scimee.com</w:t>
      </w:r>
    </w:p>
    <w:p>
      <w:r>
        <w:t>传真: 028-85001655</w:t>
      </w:r>
    </w:p>
    <w:p>
      <w:r>
        <w:t>公司网址: www.scimee.com</w:t>
      </w:r>
    </w:p>
    <w:p>
      <w:r>
        <w:t>办公地址: 四川省成都市武侯区武兴一路3号</w:t>
      </w:r>
    </w:p>
    <w:p>
      <w:r>
        <w:t>注册地址: 四川省成都市武侯区武兴一路3号</w:t>
      </w:r>
    </w:p>
    <w:p>
      <w:r>
        <w:t>区域: 四川</w:t>
      </w:r>
    </w:p>
    <w:p>
      <w:r>
        <w:t>邮政编码: 610045</w:t>
      </w:r>
    </w:p>
    <w:p>
      <w:r>
        <w:t>注册资本(元): 6.822亿</w:t>
      </w:r>
    </w:p>
    <w:p>
      <w:r>
        <w:t>工商登记: 91510107737736610C</w:t>
      </w:r>
    </w:p>
    <w:p>
      <w:r>
        <w:t>雇员人数: 1365</w:t>
      </w:r>
    </w:p>
    <w:p>
      <w:r>
        <w:t>管理人员人数: 18</w:t>
      </w:r>
    </w:p>
    <w:p>
      <w:r>
        <w:t>律师事务所: 国浩律师(上海)事务所</w:t>
      </w:r>
    </w:p>
    <w:p>
      <w:r>
        <w:t>会计师事务所: 立信会计师事务所(特殊普通合伙)</w:t>
      </w:r>
    </w:p>
    <w:p>
      <w:r>
        <w:t>公司简介: 中建环能科技股份有限公司(300425.sz),隶属于中建集团的环保上市企业,创立以来始终以提供优质的水环境服务,改善水环境质量为己任,致力于成为先进的环境技术产品与解决方案提供商。公司秉承上善治水之理念,坚持研产销一体化发展。在市政、流域及村镇水环境治理,冶金、煤炭等工业水处理及回用,工业过程及固废处理处置等领域,为客户提供感动人心的技术产品和服务。立足以西南、华北、华东、华南、华中为核心的区域市场布局,快速响应客户需求。公司注册资金6.76亿元,旗下有28个分支机构,1400余名员工。科技创新研发驱动,公司形成了以“技术平台——产品线——产品”为划分的技术研发体系,建立起以混凝分离、过滤分离、生化处理、水力流体、热交换、离心分离为基础的6个技术平台,逐步拓展成以磁分离、磁沉淀、孔板格栅、磁生化、离心脱水、污泥干化等为主的9条产品线和近20大类创新产品。建设了3000平方米科研基地和5000平方米中试基地,构建起完善的研发仪器设备及工业化试验平台,拥有主要科研设备126台套,其中检测分析设备61台套、模拟验证设备/平台65台套。拥有国家级绿色工厂制造示范基地、院士(专家)创新工作站、博士后创新实践基地、CNAS授权的磁分离水处理检测中心,是“专精特新”小巨人企业,并分别在成都、北京、苏州设立技术研发中心。精益制造保障品质,公司在中国东部西部分别建立了两个现代化环保装备制造基地,构建了较为完善的产品制造、质控体系和供应链体系。其中西部制造基地位于成都金堂,占地约310亩,具有较强的大型装备制造组装能力;东部制造基地位于江苏张家港,占地约190亩,具有较强的机加工制造组装能力。中建环能紧跟生态文明的时代需求,构建开放共赢的合作体系,在核心价值观“厚德创新、品质保障”的引导下,聚焦绿色发展,用科技服务美好环境,实现人与自然和谐的梦想!</w:t>
      </w:r>
    </w:p>
    <w:p>
      <w:r>
        <w:t>经营范围: 一般项目:技术服务、技术开发、技术咨询、技术交流、技术转让、技术推广;资源再生利用技术研发;新材料技术研发;新材料技术推广服务;软件开发;数据处理服务;数据处理和存储支持服务;环境保护专用设备制造;环境保护专用设备销售;生态环境材料制造;生态环境材料销售;污泥处理装备制造;机械电气设备销售;专用化学产品销售(不含危险化学品);配电开关控制设备销售;工业自动控制系统装置销售;智能仪器仪表销售;环境监测专用仪器仪表销售;机械设备租赁;水污染治理;水环境污染防治服务;大气环境污染防治服务;土壤环境污染防治服务;大气污染治理;固体废物治理;土壤污染治理与修复服务;生态恢复及生态保护服务;环境应急治理服务;污水处理及其再生利用;市政设施管理;环境卫生公共设施安装服务;工程管理服务;城市绿化管理;水资源管理;资源循环利用服务技术咨询;信息技术咨询服务;环保咨询服务;招投标代理服务;企业管理咨询;科技中介服务;水利相关咨询服务;环境保护监测;专业设计服务;工业工程设计服务;工程和技术研究和试验发展;货物进出口;技术进出口;租赁服务(不含许可类租赁服务);非居住房地产租赁;汽车销售。(除依法须经批准的项目外,凭营业执照依法自主开展经营活动)许可项目:建设工程施工;建设工程设计。(依法须经批准的项目,经相关部门批准后方可开展经营活动,具体经营项目以相关部门批准文件或许可证件为准)。</w:t>
      </w:r>
    </w:p>
    <w:p>
      <w:pPr>
        <w:pStyle w:val="Heading2"/>
      </w:pPr>
      <w:r>
        <w:t>发行相关信息</w:t>
      </w:r>
    </w:p>
    <w:p>
      <w:r>
        <w:t>保荐机构: 中信建投证券股份有限公司</w:t>
      </w:r>
    </w:p>
    <w:p>
      <w:r>
        <w:t>主承销商: 中信建投证券股份有限公司</w:t>
      </w:r>
    </w:p>
    <w:p>
      <w:r>
        <w:t>成立日期: 2002-05-24</w:t>
      </w:r>
    </w:p>
    <w:p>
      <w:r>
        <w:t>上市日期: 2015-02-16</w:t>
      </w:r>
    </w:p>
    <w:p>
      <w:r>
        <w:t>发行市盈率(倍): 20.28</w:t>
      </w:r>
    </w:p>
    <w:p>
      <w:r>
        <w:t>网上发行日期: 2015-02-09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1800万</w:t>
      </w:r>
    </w:p>
    <w:p>
      <w:r>
        <w:t>每股发行价(元): 15.21</w:t>
      </w:r>
    </w:p>
    <w:p>
      <w:r>
        <w:t>发行费用(元): 2975万</w:t>
      </w:r>
    </w:p>
    <w:p>
      <w:r>
        <w:t>发行总市值(元): 2.738亿</w:t>
      </w:r>
    </w:p>
    <w:p>
      <w:r>
        <w:t>募集资金净额(元): 2.440亿</w:t>
      </w:r>
    </w:p>
    <w:p>
      <w:r>
        <w:t>首日开盘价(元): 20.08</w:t>
      </w:r>
    </w:p>
    <w:p>
      <w:r>
        <w:t>首日收盘价(元): 21.90</w:t>
      </w:r>
    </w:p>
    <w:p>
      <w:r>
        <w:t>首日换手率: 0.16%</w:t>
      </w:r>
    </w:p>
    <w:p>
      <w:r>
        <w:t>首日最高价(元): 21.90</w:t>
      </w:r>
    </w:p>
    <w:p>
      <w:r>
        <w:t>网下配售中签率: 0.16%</w:t>
      </w:r>
    </w:p>
    <w:p>
      <w:r>
        <w:t>定价中签率: 0.38%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