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云图控股</w:t>
      </w:r>
    </w:p>
    <w:p>
      <w:pPr>
        <w:pStyle w:val="Heading2"/>
      </w:pPr>
      <w:r>
        <w:t>公司基本资料</w:t>
      </w:r>
    </w:p>
    <w:p>
      <w:r>
        <w:t>公司名称: 成都云图控股股份有限公司</w:t>
      </w:r>
    </w:p>
    <w:p>
      <w:r>
        <w:t>英文名称: Chengdu Wintrue Holding Co., Ltd.</w:t>
      </w:r>
    </w:p>
    <w:p>
      <w:r>
        <w:t>A股代码: 002539</w:t>
      </w:r>
    </w:p>
    <w:p>
      <w:r>
        <w:t>A股简称: 云图控股</w:t>
      </w:r>
    </w:p>
    <w:p>
      <w:r>
        <w:t>A股扩位简称: --</w:t>
      </w:r>
    </w:p>
    <w:p>
      <w:r>
        <w:t>曾用名: 新都化工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基础化工-化肥农药-复合肥</w:t>
      </w:r>
    </w:p>
    <w:p>
      <w:r>
        <w:t>上市交易所: 深圳证券交易所</w:t>
      </w:r>
    </w:p>
    <w:p>
      <w:r>
        <w:t>所属证监会行业: 制造业-化学原料和化学制品制造业</w:t>
      </w:r>
    </w:p>
    <w:p>
      <w:r>
        <w:t>总经理: 宋睿</w:t>
      </w:r>
    </w:p>
    <w:p>
      <w:r>
        <w:t>法人代表: 牟嘉云</w:t>
      </w:r>
    </w:p>
    <w:p>
      <w:r>
        <w:t>董秘: 王生兵</w:t>
      </w:r>
    </w:p>
    <w:p>
      <w:r>
        <w:t>董事长: 牟嘉云</w:t>
      </w:r>
    </w:p>
    <w:p>
      <w:r>
        <w:t>证券事务代表: 陈银</w:t>
      </w:r>
    </w:p>
    <w:p>
      <w:r>
        <w:t>独立董事: 王辛龙,钟扬飞,余红兵</w:t>
      </w:r>
    </w:p>
    <w:p>
      <w:r>
        <w:t>联系电话: 028-83961041,028-87373422</w:t>
      </w:r>
    </w:p>
    <w:p>
      <w:r>
        <w:t>电子信箱: zhengquan@wintrueholding.com</w:t>
      </w:r>
    </w:p>
    <w:p>
      <w:r>
        <w:t>传真: 028-83961041</w:t>
      </w:r>
    </w:p>
    <w:p>
      <w:r>
        <w:t>公司网址: www.wintrueholding.com</w:t>
      </w:r>
    </w:p>
    <w:p>
      <w:r>
        <w:t>办公地址: 四川省成都市新都区蓉都大道南二段98号附101号</w:t>
      </w:r>
    </w:p>
    <w:p>
      <w:r>
        <w:t>注册地址: 四川省成都市新都区蓉都大道南二段98号附101号</w:t>
      </w:r>
    </w:p>
    <w:p>
      <w:r>
        <w:t>区域: 四川</w:t>
      </w:r>
    </w:p>
    <w:p>
      <w:r>
        <w:t>邮政编码: 610500</w:t>
      </w:r>
    </w:p>
    <w:p>
      <w:r>
        <w:t>注册资本(元): 12.08亿</w:t>
      </w:r>
    </w:p>
    <w:p>
      <w:r>
        <w:t>工商登记: 91510100202593801A</w:t>
      </w:r>
    </w:p>
    <w:p>
      <w:r>
        <w:t>雇员人数: 12631</w:t>
      </w:r>
    </w:p>
    <w:p>
      <w:r>
        <w:t>管理人员人数: 14</w:t>
      </w:r>
    </w:p>
    <w:p>
      <w:r>
        <w:t>律师事务所: 北京中伦(成都)律师事务所</w:t>
      </w:r>
    </w:p>
    <w:p>
      <w:r>
        <w:t>会计师事务所: 天健会计师事务所(特殊普通合伙)</w:t>
      </w:r>
    </w:p>
    <w:p>
      <w:r>
        <w:t>公司简介: 成都云图控股股份有限公司(股票代码:002539),成立于1995年,2011年在深交所上市。公司自成立以来持续专注复合肥的生产和销售,并沿着复合肥产业链进行深度开发和市场拓展,现已形成复合肥、联碱、磷化工及新能源材料业务等协同发展的产业格局。依托丰富的矿产储备资源,公司将持续打造化肥全产业链优势,做全球领先的高效种植综合解决方案提供者。</w:t>
      </w:r>
    </w:p>
    <w:p>
      <w:r>
        <w:t>经营范围: 一般项目:企业总部管理;生物有机肥料研发;复合微生物肥料研发;农林废物资源化无害化利用技术研发;技术服务、技术开发、技术咨询、技术交流、技术转让、技术推广;肥料销售;化工产品销售(不含许可类化工产品);货物进出口;互联网销售(除销售需要许可的商品);日用品销售;农、林、牧、副、渔业专业机械的销售;食品销售(仅销售预包装食品);智能农机装备销售;五金产品批发;五金产品零售;电子产品销售;计算机软硬件及辅助设备零售;新鲜蔬菜零售;新鲜蔬菜批发;建筑装饰材料销售;建筑材料销售;农作物种子经营(仅限不再分装的包装种子);仪器仪表销售;技术进出口;普通货物仓储服务(不含危险化学品等需许可审批的项目);劳务服务(不含劳务派遣);信息咨询服务(不含许可类信息咨询服务);企业管理咨询;软件开发;软件销售;智能农业管理;智能无人飞行器销售。(除依法须经批准的项目外,凭营业执照依法自主开展经营活动)。许可项目:农药批发;农药零售。(依法须经批准的项目,经相关部门批准后方可开展经营活动,具体经营项目以相关部门批准文件或许可证件为准)。</w:t>
      </w:r>
    </w:p>
    <w:p>
      <w:pPr>
        <w:pStyle w:val="Heading2"/>
      </w:pPr>
      <w:r>
        <w:t>发行相关信息</w:t>
      </w:r>
    </w:p>
    <w:p>
      <w:r>
        <w:t>保荐机构: 西南证券股份有限公司</w:t>
      </w:r>
    </w:p>
    <w:p>
      <w:r>
        <w:t>主承销商: 西南证券股份有限公司</w:t>
      </w:r>
    </w:p>
    <w:p>
      <w:r>
        <w:t>成立日期: 1995-08-31</w:t>
      </w:r>
    </w:p>
    <w:p>
      <w:r>
        <w:t>上市日期: 2011-01-18</w:t>
      </w:r>
    </w:p>
    <w:p>
      <w:r>
        <w:t>发行市盈率(倍): 76.13</w:t>
      </w:r>
    </w:p>
    <w:p>
      <w:r>
        <w:t>网上发行日期: 2011-01-06</w:t>
      </w:r>
    </w:p>
    <w:p>
      <w:r>
        <w:t>发行方式: 网下询价配售</w:t>
      </w:r>
    </w:p>
    <w:p>
      <w:r>
        <w:t>每股面值(元): 1</w:t>
      </w:r>
    </w:p>
    <w:p>
      <w:r>
        <w:t>发行量(股): 4200万</w:t>
      </w:r>
    </w:p>
    <w:p>
      <w:r>
        <w:t>每股发行价(元): 33.88</w:t>
      </w:r>
    </w:p>
    <w:p>
      <w:r>
        <w:t>发行费用(元): 5068万</w:t>
      </w:r>
    </w:p>
    <w:p>
      <w:r>
        <w:t>发行总市值(元): 14.23亿</w:t>
      </w:r>
    </w:p>
    <w:p>
      <w:r>
        <w:t>募集资金净额(元): 13.72亿</w:t>
      </w:r>
    </w:p>
    <w:p>
      <w:r>
        <w:t>首日开盘价(元): 29.90</w:t>
      </w:r>
    </w:p>
    <w:p>
      <w:r>
        <w:t>首日收盘价(元): 29.60</w:t>
      </w:r>
    </w:p>
    <w:p>
      <w:r>
        <w:t>首日换手率: 25.69%</w:t>
      </w:r>
    </w:p>
    <w:p>
      <w:r>
        <w:t>首日最高价(元): 32.01</w:t>
      </w:r>
    </w:p>
    <w:p>
      <w:r>
        <w:t>网下配售中签率: 18.18%</w:t>
      </w:r>
    </w:p>
    <w:p>
      <w:r>
        <w:t>定价中签率: 2.45%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