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 粮 液</w:t>
      </w:r>
    </w:p>
    <w:p>
      <w:pPr>
        <w:pStyle w:val="Heading2"/>
      </w:pPr>
      <w:r>
        <w:t>公司基本资料</w:t>
      </w:r>
    </w:p>
    <w:p>
      <w:r>
        <w:t>公司名称: 宜宾五粮液股份有限公司</w:t>
      </w:r>
    </w:p>
    <w:p>
      <w:r>
        <w:t>英文名称: Wuliangye Yibin Co.,ltd.</w:t>
      </w:r>
    </w:p>
    <w:p>
      <w:r>
        <w:t>A股代码: 000858</w:t>
      </w:r>
    </w:p>
    <w:p>
      <w:r>
        <w:t>A股简称: 五粮液</w:t>
      </w:r>
    </w:p>
    <w:p>
      <w:r>
        <w:t>A股扩位简称: --</w:t>
      </w:r>
    </w:p>
    <w:p>
      <w:r>
        <w:t>曾用名: 五粮液→G五粮液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食品饮料-饮料-白酒</w:t>
      </w:r>
    </w:p>
    <w:p>
      <w:r>
        <w:t>上市交易所: 深圳证券交易所</w:t>
      </w:r>
    </w:p>
    <w:p>
      <w:r>
        <w:t>所属证监会行业: 制造业-酒、饮料和精制茶制造业</w:t>
      </w:r>
    </w:p>
    <w:p>
      <w:r>
        <w:t>总经理: 华涛</w:t>
      </w:r>
    </w:p>
    <w:p>
      <w:r>
        <w:t>法人代表: 曾从钦</w:t>
      </w:r>
    </w:p>
    <w:p>
      <w:r>
        <w:t>董秘: 章欣</w:t>
      </w:r>
    </w:p>
    <w:p>
      <w:r>
        <w:t>董事长: 曾从钦</w:t>
      </w:r>
    </w:p>
    <w:p>
      <w:r>
        <w:t>证券事务代表: 黄会</w:t>
      </w:r>
    </w:p>
    <w:p>
      <w:r>
        <w:t>独立董事: 侯水平,谢志华,吴越,罗华伟</w:t>
      </w:r>
    </w:p>
    <w:p>
      <w:r>
        <w:t>联系电话: 0831-3553988,0831-3567000</w:t>
      </w:r>
    </w:p>
    <w:p>
      <w:r>
        <w:t>电子信箱: 000858-wly@sohu.com</w:t>
      </w:r>
    </w:p>
    <w:p>
      <w:r>
        <w:t>传真: 0831-3552624</w:t>
      </w:r>
    </w:p>
    <w:p>
      <w:r>
        <w:t>公司网址: www.wuliangye.com.cn</w:t>
      </w:r>
    </w:p>
    <w:p>
      <w:r>
        <w:t>办公地址: 四川省宜宾市翠屏区岷江西路150号</w:t>
      </w:r>
    </w:p>
    <w:p>
      <w:r>
        <w:t>注册地址: 四川省宜宾市翠屏区岷江西路150号</w:t>
      </w:r>
    </w:p>
    <w:p>
      <w:r>
        <w:t>区域: 四川</w:t>
      </w:r>
    </w:p>
    <w:p>
      <w:r>
        <w:t>邮政编码: 644007</w:t>
      </w:r>
    </w:p>
    <w:p>
      <w:r>
        <w:t>注册资本(元): 38.82亿</w:t>
      </w:r>
    </w:p>
    <w:p>
      <w:r>
        <w:t>工商登记: 91511500MA62A0WM8P</w:t>
      </w:r>
    </w:p>
    <w:p>
      <w:r>
        <w:t>雇员人数: 25118</w:t>
      </w:r>
    </w:p>
    <w:p>
      <w:r>
        <w:t>管理人员人数: 21</w:t>
      </w:r>
    </w:p>
    <w:p>
      <w:r>
        <w:t>律师事务所: 北京金杜(成都)律师事务所</w:t>
      </w:r>
    </w:p>
    <w:p>
      <w:r>
        <w:t>会计师事务所: 天职国际会计师事务所(特殊普通合伙)</w:t>
      </w:r>
    </w:p>
    <w:p>
      <w:r>
        <w:t>公司简介: 宜宾五粮液股份有限公司(以下简称公司)成立于1998年4月21日,公司位于有四千多年酿酒史的世界十大烈酒产区之一、长江首城、中国酒都宜宾,被联合国教科文及粮农组织誉为“在地球同纬度上最适合酿造优质纯正蒸馏白酒的地区”。主要产品“五粮液酒”是我国浓香型白酒的典型代表,是国家地理标志产品和首批受欧盟保护的中国首批地理标志产品,并根据生产工艺特点和市场需求开发了五粮春、五粮醇、五粮特头曲、绵柔尖庄等品类齐全、层次清晰的五粮浓香酒产品,致力于满足不同层次消费者的多样化需求和人们对美好生活的向往。</w:t>
      </w:r>
    </w:p>
    <w:p>
      <w:r>
        <w:t>经营范围: 主营:酒类产品及相关辅助产品(瓶盖、商标、标识及包装制品)的生产经营;兼营:饮料、药品、水果种植、农业种植、进出口业务、物业管理、投资管理等。</w:t>
      </w:r>
    </w:p>
    <w:p>
      <w:pPr>
        <w:pStyle w:val="Heading2"/>
      </w:pPr>
      <w:r>
        <w:t>发行相关信息</w:t>
      </w:r>
    </w:p>
    <w:p>
      <w:r>
        <w:t>保荐机构: 南方证券有限公司,君安证券有限责任公司</w:t>
      </w:r>
    </w:p>
    <w:p>
      <w:r>
        <w:t>主承销商: 君安证券有限责任公司</w:t>
      </w:r>
    </w:p>
    <w:p>
      <w:r>
        <w:t>成立日期: 1998-04-21</w:t>
      </w:r>
    </w:p>
    <w:p>
      <w:r>
        <w:t>上市日期: 1998-04-27</w:t>
      </w:r>
    </w:p>
    <w:p>
      <w:r>
        <w:t>发行市盈率(倍): 13.00</w:t>
      </w:r>
    </w:p>
    <w:p>
      <w:r>
        <w:t>网上发行日期: 1998-03-27</w:t>
      </w:r>
    </w:p>
    <w:p>
      <w:r>
        <w:t>发行方式: 网下定价发行</w:t>
      </w:r>
    </w:p>
    <w:p>
      <w:r>
        <w:t>每股面值(元): 1</w:t>
      </w:r>
    </w:p>
    <w:p>
      <w:r>
        <w:t>发行量(股): 8000万</w:t>
      </w:r>
    </w:p>
    <w:p>
      <w:r>
        <w:t>每股发行价(元): 14.77</w:t>
      </w:r>
    </w:p>
    <w:p>
      <w:r>
        <w:t>发行费用(元): 1600万</w:t>
      </w:r>
    </w:p>
    <w:p>
      <w:r>
        <w:t>发行总市值(元): 11.82亿</w:t>
      </w:r>
    </w:p>
    <w:p>
      <w:r>
        <w:t>募集资金净额(元): 11.59亿</w:t>
      </w:r>
    </w:p>
    <w:p>
      <w:r>
        <w:t>首日开盘价(元): 29.77</w:t>
      </w:r>
    </w:p>
    <w:p>
      <w:r>
        <w:t>首日收盘价(元): 53.57</w:t>
      </w:r>
    </w:p>
    <w:p>
      <w:r>
        <w:t>首日换手率: 47.45%</w:t>
      </w:r>
    </w:p>
    <w:p>
      <w:r>
        <w:t>首日最高价(元): 57.00</w:t>
      </w:r>
    </w:p>
    <w:p>
      <w:r>
        <w:t>网下配售中签率: --</w:t>
      </w:r>
    </w:p>
    <w:p>
      <w:r>
        <w:t>定价中签率: 0.69%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