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佳缘科技</w:t>
      </w:r>
    </w:p>
    <w:p>
      <w:pPr>
        <w:pStyle w:val="Heading2"/>
      </w:pPr>
      <w:r>
        <w:t>公司基本资料</w:t>
      </w:r>
    </w:p>
    <w:p>
      <w:r>
        <w:t>公司名称: 佳缘科技股份有限公司</w:t>
      </w:r>
    </w:p>
    <w:p>
      <w:r>
        <w:t>英文名称: Jiayuan Science and Technology Co.,Ltd.</w:t>
      </w:r>
    </w:p>
    <w:p>
      <w:r>
        <w:t>A股代码: 301117</w:t>
      </w:r>
    </w:p>
    <w:p>
      <w:r>
        <w:t>A股简称: 佳缘科技</w:t>
      </w:r>
    </w:p>
    <w:p>
      <w:r>
        <w:t>A股扩位简称: --</w:t>
      </w:r>
    </w:p>
    <w:p>
      <w:r>
        <w:t>曾用名: --</w:t>
      </w:r>
    </w:p>
    <w:p>
      <w:r>
        <w:t>B股代码: --</w:t>
      </w:r>
    </w:p>
    <w:p>
      <w:r>
        <w:t>B股简称: --</w:t>
      </w:r>
    </w:p>
    <w:p>
      <w:r>
        <w:t>H股代码: --</w:t>
      </w:r>
    </w:p>
    <w:p>
      <w:r>
        <w:t>H股简称: --</w:t>
      </w:r>
    </w:p>
    <w:p>
      <w:r>
        <w:t>证券类别: 深交所创业板A股</w:t>
      </w:r>
    </w:p>
    <w:p>
      <w:r>
        <w:t>所属东财行业: 信息技术-计算机软件-其他软件服务</w:t>
      </w:r>
    </w:p>
    <w:p>
      <w:r>
        <w:t>上市交易所: 深圳证券交易所</w:t>
      </w:r>
    </w:p>
    <w:p>
      <w:r>
        <w:t>所属证监会行业: 信息传输、软件和信息技术服务业-软件和信息技术服务业</w:t>
      </w:r>
    </w:p>
    <w:p>
      <w:r>
        <w:t>总经理: 王进</w:t>
      </w:r>
    </w:p>
    <w:p>
      <w:r>
        <w:t>法人代表: 王进</w:t>
      </w:r>
    </w:p>
    <w:p>
      <w:r>
        <w:t>董秘: 张顺</w:t>
      </w:r>
    </w:p>
    <w:p>
      <w:r>
        <w:t>董事长: 王进</w:t>
      </w:r>
    </w:p>
    <w:p>
      <w:r>
        <w:t>证券事务代表: 王寄安</w:t>
      </w:r>
    </w:p>
    <w:p>
      <w:r>
        <w:t>独立董事: 赵宇虹,杨倩娥</w:t>
      </w:r>
    </w:p>
    <w:p>
      <w:r>
        <w:t>联系电话: 028-86938681</w:t>
      </w:r>
    </w:p>
    <w:p>
      <w:r>
        <w:t>电子信箱: dongban@jykjzb.com</w:t>
      </w:r>
    </w:p>
    <w:p>
      <w:r>
        <w:t>传真: 028-62122223</w:t>
      </w:r>
    </w:p>
    <w:p>
      <w:r>
        <w:t>公司网址: www.scjydz.com</w:t>
      </w:r>
    </w:p>
    <w:p>
      <w:r>
        <w:t>办公地址: 成都市高新区(西区)天辰路333号</w:t>
      </w:r>
    </w:p>
    <w:p>
      <w:r>
        <w:t>注册地址: 中国(四川)自由贸易试验区成都高新区吉泰路20号01号楼4层</w:t>
      </w:r>
    </w:p>
    <w:p>
      <w:r>
        <w:t>区域: 四川</w:t>
      </w:r>
    </w:p>
    <w:p>
      <w:r>
        <w:t>邮政编码: 610097</w:t>
      </w:r>
    </w:p>
    <w:p>
      <w:r>
        <w:t>注册资本(元): 9226万</w:t>
      </w:r>
    </w:p>
    <w:p>
      <w:r>
        <w:t>工商登记: 91510100209459605G</w:t>
      </w:r>
    </w:p>
    <w:p>
      <w:r>
        <w:t>雇员人数: 364</w:t>
      </w:r>
    </w:p>
    <w:p>
      <w:r>
        <w:t>管理人员人数: 16</w:t>
      </w:r>
    </w:p>
    <w:p>
      <w:r>
        <w:t>律师事务所: 北京德恒(深圳)律师事务所</w:t>
      </w:r>
    </w:p>
    <w:p>
      <w:r>
        <w:t>会计师事务所: 立信会计师事务所(特殊普通合伙)</w:t>
      </w:r>
    </w:p>
    <w:p>
      <w:r>
        <w:t>公司简介: 佳缘科技股份有限公司创立于1994年,2022年1月在创业板上市,股票代码301117。作为国家级高新技术企业,公司产品聚焦于网络信息安全及信息化综合解决方案,设立军工、医疗、商密、政务四大事业部,以成都、北京双总部运营为基础。公司完备的开发团队致力于信息化及信息安全领域软硬件系统的研发与应用,在硬件系统架构搭建、原理图和PCB设计、FPGA逻辑设计、数据处理分析及应用、系统总集成等方面拥有深厚的造诣。近年,公司将软、硬件设计重心转移到国产芯片的系统开发,开发国产主流CPU芯片和FPGA芯片硬件,并进行了相应的软件适配。同时,公司开发的数据集成平台实现了基于国产数据库的数据采集、清洗、分析、应用等功能。目前,公司已获得多项资质证书,产品也获得客户的一致好评。</w:t>
      </w:r>
    </w:p>
    <w:p>
      <w:r>
        <w:t>经营范围: 许可项目:建筑智能化系统设计;检验检测服务;建设工程施工;计算机信息系统安全专用产品销售。(依法须经批准的项目,经相关部门批准后方可开展经营活动,具体经营项目以相关部门批准文件或许可证件为准)一般项目:网络与信息安全软件开发;信息安全设备制造【分支机构经营】;商用密码产品生产【分支机构经营】;集成电路芯片设计及服务;集成电路芯片及产品制造【分支机构经营】;集成电路芯片及产品销售;集成电路设计;集成电路制造【分支机构经营】;集成电路销售;电子元器件制造【分支机构经营】;电子元器件批发;电子元器件零售;计算机软硬件及外围设备制造【分支机构经营】;雷达及配套设备制造【分支机构经营】;雷达、无线电导航设备专业修理【分支机构经营】;软件开发;数据处理和存储支持服务;信息安全设备销售;信息系统集成服务;信息系统运行维护服务;通讯设备销售;5G通信技术服务;安全技术防范系统设计施工服务;计算机软硬件及辅助设备批发;计算机软硬件及辅助设备零售;软件销售;数字视频监控系统销售;网络设备销售;技术服务、技术开发、技术咨询、技术交流、技术转让、技术推广;数字内容制作服务(不含出版发行);网络设备制造【分支机构经营】。(除依法须经批准的项目外,凭营业执照依法自主开展经营活动)</w:t>
      </w:r>
    </w:p>
    <w:p>
      <w:pPr>
        <w:pStyle w:val="Heading2"/>
      </w:pPr>
      <w:r>
        <w:t>发行相关信息</w:t>
      </w:r>
    </w:p>
    <w:p>
      <w:r>
        <w:t>保荐机构: 中信证券股份有限公司</w:t>
      </w:r>
    </w:p>
    <w:p>
      <w:r>
        <w:t>主承销商: 中信证券股份有限公司</w:t>
      </w:r>
    </w:p>
    <w:p>
      <w:r>
        <w:t>成立日期: 1994-08-30</w:t>
      </w:r>
    </w:p>
    <w:p>
      <w:r>
        <w:t>上市日期: 2022-01-17</w:t>
      </w:r>
    </w:p>
    <w:p>
      <w:r>
        <w:t>发行市盈率(倍): 82.01</w:t>
      </w:r>
    </w:p>
    <w:p>
      <w:r>
        <w:t>网上发行日期: 2022-01-05</w:t>
      </w:r>
    </w:p>
    <w:p>
      <w:r>
        <w:t>发行方式: 战略配售,网下询价配售,网上定价发行,市值申购,高管员工参与配售</w:t>
      </w:r>
    </w:p>
    <w:p>
      <w:r>
        <w:t>每股面值(元): 1</w:t>
      </w:r>
    </w:p>
    <w:p>
      <w:r>
        <w:t>发行量(股): 2307万</w:t>
      </w:r>
    </w:p>
    <w:p>
      <w:r>
        <w:t>每股发行价(元): 46.80</w:t>
      </w:r>
    </w:p>
    <w:p>
      <w:r>
        <w:t>发行费用(元): 8484万</w:t>
      </w:r>
    </w:p>
    <w:p>
      <w:r>
        <w:t>发行总市值(元): 10.80亿</w:t>
      </w:r>
    </w:p>
    <w:p>
      <w:r>
        <w:t>募集资金净额(元): 9.950亿</w:t>
      </w:r>
    </w:p>
    <w:p>
      <w:r>
        <w:t>首日开盘价(元): 65.00</w:t>
      </w:r>
    </w:p>
    <w:p>
      <w:r>
        <w:t>首日收盘价(元): 81.99</w:t>
      </w:r>
    </w:p>
    <w:p>
      <w:r>
        <w:t>首日换手率: 72.57%</w:t>
      </w:r>
    </w:p>
    <w:p>
      <w:r>
        <w:t>首日最高价(元): 92.50</w:t>
      </w:r>
    </w:p>
    <w:p>
      <w:r>
        <w:t>网下配售中签率: 0.03%</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