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依米康</w:t>
      </w:r>
    </w:p>
    <w:p>
      <w:pPr>
        <w:pStyle w:val="Heading2"/>
      </w:pPr>
      <w:r>
        <w:t>公司基本资料</w:t>
      </w:r>
    </w:p>
    <w:p>
      <w:r>
        <w:t>公司名称: 依米康科技集团股份有限公司</w:t>
      </w:r>
    </w:p>
    <w:p>
      <w:r>
        <w:t>英文名称: Yimikang Tech. Group Co.,Ltd.</w:t>
      </w:r>
    </w:p>
    <w:p>
      <w:r>
        <w:t>A股代码: 300249</w:t>
      </w:r>
    </w:p>
    <w:p>
      <w:r>
        <w:t>A股简称: 依米康</w:t>
      </w:r>
    </w:p>
    <w:p>
      <w:r>
        <w:t>A股扩位简称: --</w:t>
      </w:r>
    </w:p>
    <w:p>
      <w:r>
        <w:t>曾用名: --</w:t>
      </w:r>
    </w:p>
    <w:p>
      <w:r>
        <w:t>B股代码: --</w:t>
      </w:r>
    </w:p>
    <w:p>
      <w:r>
        <w:t>B股简称: --</w:t>
      </w:r>
    </w:p>
    <w:p>
      <w:r>
        <w:t>H股代码: --</w:t>
      </w:r>
    </w:p>
    <w:p>
      <w:r>
        <w:t>H股简称: --</w:t>
      </w:r>
    </w:p>
    <w:p>
      <w:r>
        <w:t>证券类别: 深交所创业板A股</w:t>
      </w:r>
    </w:p>
    <w:p>
      <w:r>
        <w:t>所属东财行业: 信息技术-计算机软件-其他软件服务</w:t>
      </w:r>
    </w:p>
    <w:p>
      <w:r>
        <w:t>上市交易所: 深圳证券交易所</w:t>
      </w:r>
    </w:p>
    <w:p>
      <w:r>
        <w:t>所属证监会行业: 信息传输、软件和信息技术服务业-软件和信息技术服务业</w:t>
      </w:r>
    </w:p>
    <w:p>
      <w:r>
        <w:t>总经理: 张菀</w:t>
      </w:r>
    </w:p>
    <w:p>
      <w:r>
        <w:t>法人代表: 张菀</w:t>
      </w:r>
    </w:p>
    <w:p>
      <w:r>
        <w:t>董秘: 叶静</w:t>
      </w:r>
    </w:p>
    <w:p>
      <w:r>
        <w:t>董事长: 张菀</w:t>
      </w:r>
    </w:p>
    <w:p>
      <w:r>
        <w:t>证券事务代表: 吴慧敏</w:t>
      </w:r>
    </w:p>
    <w:p>
      <w:r>
        <w:t>独立董事: 姜玉梅,赵明川</w:t>
      </w:r>
    </w:p>
    <w:p>
      <w:r>
        <w:t>联系电话: 028-82001888,028-85977635,028-85185206</w:t>
      </w:r>
    </w:p>
    <w:p>
      <w:r>
        <w:t>电子信箱: yimikang@ymk.com.cn</w:t>
      </w:r>
    </w:p>
    <w:p>
      <w:r>
        <w:t>传真: 028-82001888-1</w:t>
      </w:r>
    </w:p>
    <w:p>
      <w:r>
        <w:t>公司网址: www.ymk.com.cn</w:t>
      </w:r>
    </w:p>
    <w:p>
      <w:r>
        <w:t>办公地址: 成都高新区科园南二路二号</w:t>
      </w:r>
    </w:p>
    <w:p>
      <w:r>
        <w:t>注册地址: 成都高新区科园南二路2号</w:t>
      </w:r>
    </w:p>
    <w:p>
      <w:r>
        <w:t>区域: 四川</w:t>
      </w:r>
    </w:p>
    <w:p>
      <w:r>
        <w:t>邮政编码: 610041</w:t>
      </w:r>
    </w:p>
    <w:p>
      <w:r>
        <w:t>注册资本(元): 4.405亿</w:t>
      </w:r>
    </w:p>
    <w:p>
      <w:r>
        <w:t>工商登记: 91510100740327535Y</w:t>
      </w:r>
    </w:p>
    <w:p>
      <w:r>
        <w:t>雇员人数: 785</w:t>
      </w:r>
    </w:p>
    <w:p>
      <w:r>
        <w:t>管理人员人数: 12</w:t>
      </w:r>
    </w:p>
    <w:p>
      <w:r>
        <w:t>律师事务所: 北京市康达律师事务所</w:t>
      </w:r>
    </w:p>
    <w:p>
      <w:r>
        <w:t>会计师事务所: 信永中和会计师事务所(特殊普通合伙)</w:t>
      </w:r>
    </w:p>
    <w:p>
      <w:r>
        <w:t>公司简介: 依米康科技集团股份有限公司成立于2002年,国家高新技术企业,2011年在深交所上市(股票代码:300249),是数字基础设施全生命周期绿色解决方案服务商。成立之初依米康专注精密环境可靠、高效、节能热管理技术和应用,为数据中心和精密环境提供关键制冷设备,是行业内首家A股上市企业。随着信息化到数字化技术应用,依米康凭借长期对行业耕耘和对客户场景的深度理解,形成数字基础设施产业的关键设备、智能工程、软件业务、智慧服务的四驱动全产业链布局,发展成为数字基础设施全生命周期绿色解决方案服务商,致力于打造绿色数字基础设施及零碳数据中心整体解决方案领导者品牌。依米康解决方案覆盖所有对信息化、数字化、能耗管理有需求的领域,包括互联网、政府、运营商、金融、能源、军工、交通、医疗、教育、民生等行业。依米康科技集团是国家企业技术中心,依米康关键设备工厂是工信部绿色制造示范基地、国家绿色工厂;依米康软件是数据中心行业动环监控和DCIM领先企业,行业专业研发团队;依米康智能工程覆盖从咨询架构到智能化、弱电预制化集成技术整体解决方案,依米康服务致力于打造数字基础设备智维领先技术。</w:t>
      </w:r>
    </w:p>
    <w:p>
      <w:r>
        <w:t>经营范围: 一般项目:云计算设备制造;云计算设备销售;配电开关控制设备研发;配电开关控制设备制造;配电开关控制设备销售;制冷、空调设备制造;制冷、空调设备销售;电池制造;电池销售;电池零配件销售;工程管理服务;工程和技术研究和试验发展;软件开发;软件销售;安全系统监控服务;计算机系统服务;信息系统集成服务;智能控制系统集成;技术服务、技术开发、技术咨询、技术交流、技术转让、技术推广;节能管理服务;运行效能评估服务;信息系统运行维护服务;合同能源管理;通用设备修理;普通机械设备安装服务;电子、机械设备维护(不含特种设备);货物进出口;技术进出口;非居住房地产租赁;物业管理;互联网数据服务。(除依法须经批准的项目外,凭营业执照依法自主开展经营活动)许可项目:建设工程设计;建筑智能化系统设计;建设工程施工;电气安装服务。(依法须经批准的项目,经相关部门批准后方可开展经营活动,具体经营项目以相关部门批准文件或许可证件为准)</w:t>
      </w:r>
    </w:p>
    <w:p>
      <w:pPr>
        <w:pStyle w:val="Heading2"/>
      </w:pPr>
      <w:r>
        <w:t>发行相关信息</w:t>
      </w:r>
    </w:p>
    <w:p>
      <w:r>
        <w:t>保荐机构: 海际大和证券有限责任公司</w:t>
      </w:r>
    </w:p>
    <w:p>
      <w:r>
        <w:t>主承销商: 海际大和证券有限责任公司</w:t>
      </w:r>
    </w:p>
    <w:p>
      <w:r>
        <w:t>成立日期: 2002-09-12</w:t>
      </w:r>
    </w:p>
    <w:p>
      <w:r>
        <w:t>上市日期: 2011-08-03</w:t>
      </w:r>
    </w:p>
    <w:p>
      <w:r>
        <w:t>发行市盈率(倍): 44.87</w:t>
      </w:r>
    </w:p>
    <w:p>
      <w:r>
        <w:t>网上发行日期: 2011-07-25</w:t>
      </w:r>
    </w:p>
    <w:p>
      <w:r>
        <w:t>发行方式: 网下询价配售</w:t>
      </w:r>
    </w:p>
    <w:p>
      <w:r>
        <w:t>每股面值(元): 1</w:t>
      </w:r>
    </w:p>
    <w:p>
      <w:r>
        <w:t>发行量(股): 1960万</w:t>
      </w:r>
    </w:p>
    <w:p>
      <w:r>
        <w:t>每股发行价(元): 17.50</w:t>
      </w:r>
    </w:p>
    <w:p>
      <w:r>
        <w:t>发行费用(元): 4575万</w:t>
      </w:r>
    </w:p>
    <w:p>
      <w:r>
        <w:t>发行总市值(元): 3.430亿</w:t>
      </w:r>
    </w:p>
    <w:p>
      <w:r>
        <w:t>募集资金净额(元): 2.972亿</w:t>
      </w:r>
    </w:p>
    <w:p>
      <w:r>
        <w:t>首日开盘价(元): 28.00</w:t>
      </w:r>
    </w:p>
    <w:p>
      <w:r>
        <w:t>首日收盘价(元): 33.60</w:t>
      </w:r>
    </w:p>
    <w:p>
      <w:r>
        <w:t>首日换手率: 93.49%</w:t>
      </w:r>
    </w:p>
    <w:p>
      <w:r>
        <w:t>首日最高价(元): 33.60</w:t>
      </w:r>
    </w:p>
    <w:p>
      <w:r>
        <w:t>网下配售中签率: 8.16%</w:t>
      </w:r>
    </w:p>
    <w:p>
      <w:r>
        <w:t>定价中签率: 0.39%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