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侨源股份</w:t>
      </w:r>
    </w:p>
    <w:p>
      <w:pPr>
        <w:pStyle w:val="Heading2"/>
      </w:pPr>
      <w:r>
        <w:t>公司基本资料</w:t>
      </w:r>
    </w:p>
    <w:p>
      <w:r>
        <w:t>公司名称: 四川侨源气体股份有限公司</w:t>
      </w:r>
    </w:p>
    <w:p>
      <w:r>
        <w:t>英文名称: Sichuan Qiaoyuan Gas Co.,Ltd.</w:t>
      </w:r>
    </w:p>
    <w:p>
      <w:r>
        <w:t>A股代码: 301286</w:t>
      </w:r>
    </w:p>
    <w:p>
      <w:r>
        <w:t>A股简称: 侨源股份</w:t>
      </w:r>
    </w:p>
    <w:p>
      <w:r>
        <w:t>A股扩位简称: --</w:t>
      </w:r>
    </w:p>
    <w:p>
      <w:r>
        <w:t>曾用名: --</w:t>
      </w:r>
    </w:p>
    <w:p>
      <w:r>
        <w:t>B股代码: --</w:t>
      </w:r>
    </w:p>
    <w:p>
      <w:r>
        <w:t>B股简称: --</w:t>
      </w:r>
    </w:p>
    <w:p>
      <w:r>
        <w:t>H股代码: --</w:t>
      </w:r>
    </w:p>
    <w:p>
      <w:r>
        <w:t>H股简称: --</w:t>
      </w:r>
    </w:p>
    <w:p>
      <w:r>
        <w:t>证券类别: 深交所创业板A股</w:t>
      </w:r>
    </w:p>
    <w:p>
      <w:r>
        <w:t>所属东财行业: 基础化工-化学原料-其他化学原料</w:t>
      </w:r>
    </w:p>
    <w:p>
      <w:r>
        <w:t>上市交易所: 深圳证券交易所</w:t>
      </w:r>
    </w:p>
    <w:p>
      <w:r>
        <w:t>所属证监会行业: 制造业-化学原料和化学制品制造业</w:t>
      </w:r>
    </w:p>
    <w:p>
      <w:r>
        <w:t>总经理: 李国平</w:t>
      </w:r>
    </w:p>
    <w:p>
      <w:r>
        <w:t>法人代表: 乔志涌</w:t>
      </w:r>
    </w:p>
    <w:p>
      <w:r>
        <w:t>董秘: 童瑶</w:t>
      </w:r>
    </w:p>
    <w:p>
      <w:r>
        <w:t>董事长: 乔志涌</w:t>
      </w:r>
    </w:p>
    <w:p>
      <w:r>
        <w:t>证券事务代表: 乔鑫</w:t>
      </w:r>
    </w:p>
    <w:p>
      <w:r>
        <w:t>独立董事: 王少楠,金智</w:t>
      </w:r>
    </w:p>
    <w:p>
      <w:r>
        <w:t>联系电话: 028-87229039</w:t>
      </w:r>
    </w:p>
    <w:p>
      <w:r>
        <w:t>电子信箱: tongy@qygas.com</w:t>
      </w:r>
    </w:p>
    <w:p>
      <w:r>
        <w:t>传真: 028-87229696</w:t>
      </w:r>
    </w:p>
    <w:p>
      <w:r>
        <w:t>公司网址: www.qygas.com</w:t>
      </w:r>
    </w:p>
    <w:p>
      <w:r>
        <w:t>办公地址: 四川省成都市都江堰市灌温路1399号</w:t>
      </w:r>
    </w:p>
    <w:p>
      <w:r>
        <w:t>注册地址: 四川省成都市都江堰市灌温路1399号</w:t>
      </w:r>
    </w:p>
    <w:p>
      <w:r>
        <w:t>区域: 四川</w:t>
      </w:r>
    </w:p>
    <w:p>
      <w:r>
        <w:t>邮政编码: 611830</w:t>
      </w:r>
    </w:p>
    <w:p>
      <w:r>
        <w:t>注册资本(元): 4.001亿</w:t>
      </w:r>
    </w:p>
    <w:p>
      <w:r>
        <w:t>工商登记: 91510100740341476L</w:t>
      </w:r>
    </w:p>
    <w:p>
      <w:r>
        <w:t>雇员人数: 704</w:t>
      </w:r>
    </w:p>
    <w:p>
      <w:r>
        <w:t>管理人员人数: 12</w:t>
      </w:r>
    </w:p>
    <w:p>
      <w:r>
        <w:t>律师事务所: 北京金杜(成都)律师事务所</w:t>
      </w:r>
    </w:p>
    <w:p>
      <w:r>
        <w:t>会计师事务所: 北京大华国际会计师事务所(特殊普通合伙)</w:t>
      </w:r>
    </w:p>
    <w:p>
      <w:r>
        <w:t>公司简介: 四川侨源气体股份有限公司成立于2002年9月10日,位于四川都江堰市灌温路1399号。本公司是一家专业从事高纯度液态气体生产的高科技绿色环保型企业,从2006年至今,连续运行ISO9001、ISO14001、ISO45001三标一体化体系认证,取得了药品GMP证书。公司目前有三条液态生产线,一条气态生产线,公司产品广泛应用于冶金、化工、军工、医疗、食品等传统行业以及新能源、半导体、电子信息、生物医药、新材料等新兴产业。公司是西部地区专业的高纯度液态气体生产企业。设备自调试投产以来即处于满负荷生产状态,力求最大限度供给四川地区液体产品需求。目前公司花园式厂区占地108亩,绿化面积30000m2,建筑面积6000m2,建设了现代一流的标准化厂房。一期工程建设的高纯度液态气体生产线,为国内实现新型的全自动化控制、计算机管理、产品生产与检测同步进行的现代化生产线的领军人。目前的长期合同客户有中石化、中石油、英特尔(四川)、联邦制药、科伦药业、东方集团、中国二重等。展望未来,在坚守现有市场阵地的基础上,公司全体员工不断开拓进取,自我完善,凭借着自身的实力和信誉,正在勤奋地编织着一张科学而完整的市场网络,来创造更加广阔市场前景。</w:t>
      </w:r>
    </w:p>
    <w:p>
      <w:r>
        <w:t>经营范围: 生产、销售氩气、氮气、氧气(航空呼吸用氧、工业氧等)、医用气体(液态氧、气态氧)、批发危险化学品[仅限票据交易,不得存放实物和样品];深冷空分设备、金属结构制造、安装;经营本企业生产、科研所需的原辅材料、仪器仪表、机械设备、零配件;货物进出口;销售金属压力容器和金属包装容器;各种气体供应系统、应用系统的设计、制造;销售自产产品并提供相关技术支持;销售食品添加剂;工业气体、医用气体、食品气体应用技术的咨询服务;天然气管道维护;自有房屋租赁、设备租赁;医疗器械(第二类;6854手术室、急救室、诊疗室设备及器具、6856病房护理设备及器具);航空呼吸用氧。(依法须经批准的项目,经相关部门批准后方可开展经营活动)。</w:t>
      </w:r>
    </w:p>
    <w:p>
      <w:pPr>
        <w:pStyle w:val="Heading2"/>
      </w:pPr>
      <w:r>
        <w:t>发行相关信息</w:t>
      </w:r>
    </w:p>
    <w:p>
      <w:r>
        <w:t>保荐机构: 中信建投证券股份有限公司</w:t>
      </w:r>
    </w:p>
    <w:p>
      <w:r>
        <w:t>主承销商: 中信建投证券股份有限公司</w:t>
      </w:r>
    </w:p>
    <w:p>
      <w:r>
        <w:t>成立日期: 2002-09-10</w:t>
      </w:r>
    </w:p>
    <w:p>
      <w:r>
        <w:t>上市日期: 2022-06-14</w:t>
      </w:r>
    </w:p>
    <w:p>
      <w:r>
        <w:t>发行市盈率(倍): 39.00</w:t>
      </w:r>
    </w:p>
    <w:p>
      <w:r>
        <w:t>网上发行日期: 2022-06-01</w:t>
      </w:r>
    </w:p>
    <w:p>
      <w:r>
        <w:t>发行方式: 战略配售,网下询价配售,网上定价发行,市值申购</w:t>
      </w:r>
    </w:p>
    <w:p>
      <w:r>
        <w:t>每股面值(元): 1</w:t>
      </w:r>
    </w:p>
    <w:p>
      <w:r>
        <w:t>发行量(股): 4001万</w:t>
      </w:r>
    </w:p>
    <w:p>
      <w:r>
        <w:t>每股发行价(元): 16.91</w:t>
      </w:r>
    </w:p>
    <w:p>
      <w:r>
        <w:t>发行费用(元): 5106万</w:t>
      </w:r>
    </w:p>
    <w:p>
      <w:r>
        <w:t>发行总市值(元): 6.766亿</w:t>
      </w:r>
    </w:p>
    <w:p>
      <w:r>
        <w:t>募集资金净额(元): 6.255亿</w:t>
      </w:r>
    </w:p>
    <w:p>
      <w:r>
        <w:t>首日开盘价(元): 26.88</w:t>
      </w:r>
    </w:p>
    <w:p>
      <w:r>
        <w:t>首日收盘价(元): 28.98</w:t>
      </w:r>
    </w:p>
    <w:p>
      <w:r>
        <w:t>首日换手率: 76.79%</w:t>
      </w:r>
    </w:p>
    <w:p>
      <w:r>
        <w:t>首日最高价(元): 29.96</w:t>
      </w:r>
    </w:p>
    <w:p>
      <w:r>
        <w:t>网下配售中签率: 0.04%</w:t>
      </w:r>
    </w:p>
    <w:p>
      <w:r>
        <w:t>定价中签率: 0.03%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