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倍益康</w:t>
      </w:r>
    </w:p>
    <w:p>
      <w:pPr>
        <w:pStyle w:val="Heading2"/>
      </w:pPr>
      <w:r>
        <w:t>公司基本资料</w:t>
      </w:r>
    </w:p>
    <w:p>
      <w:r>
        <w:t>公司名称: 四川千里倍益康医疗科技股份有限公司</w:t>
      </w:r>
    </w:p>
    <w:p>
      <w:r>
        <w:t>英文名称: SiChuan Qian Li Beoka Medical Technology Co., Ltd.</w:t>
      </w:r>
    </w:p>
    <w:p>
      <w:r>
        <w:t>A股代码: 870199</w:t>
      </w:r>
    </w:p>
    <w:p>
      <w:r>
        <w:t>A股简称: 倍益康</w:t>
      </w:r>
    </w:p>
    <w:p>
      <w:r>
        <w:t>A股扩位简称: --</w:t>
      </w:r>
    </w:p>
    <w:p>
      <w:r>
        <w:t>曾用名: --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北京证券交易所A股</w:t>
      </w:r>
    </w:p>
    <w:p>
      <w:r>
        <w:t>所属东财行业: 医药生物-医疗器械-医疗器械</w:t>
      </w:r>
    </w:p>
    <w:p>
      <w:r>
        <w:t>上市交易所: 北京证券交易所</w:t>
      </w:r>
    </w:p>
    <w:p>
      <w:r>
        <w:t>所属证监会行业: 制造业-计算机、通信和其他电子设备制造业</w:t>
      </w:r>
    </w:p>
    <w:p>
      <w:r>
        <w:t>总经理: 张文</w:t>
      </w:r>
    </w:p>
    <w:p>
      <w:r>
        <w:t>法人代表: 张文</w:t>
      </w:r>
    </w:p>
    <w:p>
      <w:r>
        <w:t>董秘: 蔡秋菊</w:t>
      </w:r>
    </w:p>
    <w:p>
      <w:r>
        <w:t>董事长: 张文</w:t>
      </w:r>
    </w:p>
    <w:p>
      <w:r>
        <w:t>证券事务代表: --</w:t>
      </w:r>
    </w:p>
    <w:p>
      <w:r>
        <w:t>独立董事: 王伦刚,易阳,聂采现</w:t>
      </w:r>
    </w:p>
    <w:p>
      <w:r>
        <w:t>联系电话: 028-84215342</w:t>
      </w:r>
    </w:p>
    <w:p>
      <w:r>
        <w:t>电子信箱: ir@beoka.com</w:t>
      </w:r>
    </w:p>
    <w:p>
      <w:r>
        <w:t>传真: 028-84215342</w:t>
      </w:r>
    </w:p>
    <w:p>
      <w:r>
        <w:t>公司网址: www.qlbeoka.com</w:t>
      </w:r>
    </w:p>
    <w:p>
      <w:r>
        <w:t>办公地址: 成都市成华区东三环路二段龙潭工业园</w:t>
      </w:r>
    </w:p>
    <w:p>
      <w:r>
        <w:t>注册地址: 四川省成都市成华区东三环路二段龙潭工业园</w:t>
      </w:r>
    </w:p>
    <w:p>
      <w:r>
        <w:t>区域: 四川</w:t>
      </w:r>
    </w:p>
    <w:p>
      <w:r>
        <w:t>邮政编码: 610052</w:t>
      </w:r>
    </w:p>
    <w:p>
      <w:r>
        <w:t>注册资本(元): 6811万</w:t>
      </w:r>
    </w:p>
    <w:p>
      <w:r>
        <w:t>工商登记: 91510108629517429X</w:t>
      </w:r>
    </w:p>
    <w:p>
      <w:r>
        <w:t>雇员人数: 519</w:t>
      </w:r>
    </w:p>
    <w:p>
      <w:r>
        <w:t>管理人员人数: 13</w:t>
      </w:r>
    </w:p>
    <w:p>
      <w:r>
        <w:t>律师事务所: 北京大成(成都)律师事务所</w:t>
      </w:r>
    </w:p>
    <w:p>
      <w:r>
        <w:t>会计师事务所: 信永中和会计师事务所(特殊普通合伙)</w:t>
      </w:r>
    </w:p>
    <w:p>
      <w:r>
        <w:t>公司简介: 四川千里倍益康医疗科技股份有限公司是一家集研发、生产、销售及服务于一体的智能康复设备制造商。在二十余年的发展历程中,公司始终聚焦于健康产业中的康复领域,着力推进专业医疗和健康消费两大业务深度融合、协同发展,帮助大众解决在亚健康、运动损伤及康复预防等领域的健康问题。作为国家高新技术企业、国家知识产权优势企业、四川省专精特新企业、四川省企业技术中心、四川省服务型制造示范企业、成都市市级工业设计中心,公司于2022年登陆北交所,是四川省第二家A股上市的医疗器械公司。未来,公司将一如既往秉承“康复科技关护生命”的企业使命,着力打造国际领先的覆盖个人、家庭及医疗机构的理疗康复、运动康复专业品牌。</w:t>
      </w:r>
    </w:p>
    <w:p>
      <w:r>
        <w:t>经营范围: 一般项目:软件开发;第一类医疗器械生产;第一类医疗器械销售;第二类医疗器械销售;机械电气设备制造;电池制造;电子元器件制造;电子产品销售;仪器仪表销售;体育消费用智能设备制造;体育用品及器材制造;体育用品及器材零售;体育用品及器材批发;智能家庭消费设备制造;智能家庭消费设备销售;家用电器研发;家用电器制造;家用电器销售;工艺美术品及礼仪用品销售(象牙及其制品除外);工艺美术品及礼仪用品制造(象牙及其制品除外);货物进出口;互联网销售(除销售需要许可的商品);技术服务、技术开发、技术咨询、技术交流、技术转让、技术推广;中医养生保健服务(非医疗);养生保健服务(非医疗);护理机构服务(不含医疗服务);体育健康服务;健身休闲活动;信息系统集成服务;健康咨询服务(不含诊疗服务);人工智能行业应用系统集成服务;远程健康管理服务;工程和技术研究和试验发展(除依法须经批准的项目外,凭营业执照依法自主开展经营活动)。许可项目:第二类医疗器械生产;第三类医疗器械生产;第三类医疗器械经营;医疗器械互联网信息服务(依法须经批准的项目,经相关部门批准后方可开展经营活动,具体经营项目以相关部门批准文件或许可证件为准)</w:t>
      </w:r>
    </w:p>
    <w:p>
      <w:pPr>
        <w:pStyle w:val="Heading2"/>
      </w:pPr>
      <w:r>
        <w:t>发行相关信息</w:t>
      </w:r>
    </w:p>
    <w:p>
      <w:r>
        <w:t>保荐机构: 东莞证券股份有限公司</w:t>
      </w:r>
    </w:p>
    <w:p>
      <w:r>
        <w:t>主承销商: 东莞证券股份有限公司</w:t>
      </w:r>
    </w:p>
    <w:p>
      <w:r>
        <w:t>成立日期: 2006-03-03</w:t>
      </w:r>
    </w:p>
    <w:p>
      <w:r>
        <w:t>上市日期: 2022-12-01</w:t>
      </w:r>
    </w:p>
    <w:p>
      <w:r>
        <w:t>发行市盈率(倍): 19.83</w:t>
      </w:r>
    </w:p>
    <w:p>
      <w:r>
        <w:t>网上发行日期: 2022-11-21</w:t>
      </w:r>
    </w:p>
    <w:p>
      <w:r>
        <w:t>发行方式: 战略配售,网上定价发行</w:t>
      </w:r>
    </w:p>
    <w:p>
      <w:r>
        <w:t>每股面值(元): 1</w:t>
      </w:r>
    </w:p>
    <w:p>
      <w:r>
        <w:t>发行量(股): 1130万</w:t>
      </w:r>
    </w:p>
    <w:p>
      <w:r>
        <w:t>每股发行价(元): 31.80</w:t>
      </w:r>
    </w:p>
    <w:p>
      <w:r>
        <w:t>发行费用(元): 3170万</w:t>
      </w:r>
    </w:p>
    <w:p>
      <w:r>
        <w:t>发行总市值(元): 3.593亿</w:t>
      </w:r>
    </w:p>
    <w:p>
      <w:r>
        <w:t>募集资金净额(元): 3.276亿</w:t>
      </w:r>
    </w:p>
    <w:p>
      <w:r>
        <w:t>首日开盘价(元): 29.00</w:t>
      </w:r>
    </w:p>
    <w:p>
      <w:r>
        <w:t>首日收盘价(元): 30.80</w:t>
      </w:r>
    </w:p>
    <w:p>
      <w:r>
        <w:t>首日换手率: 28.93%</w:t>
      </w:r>
    </w:p>
    <w:p>
      <w:r>
        <w:t>首日最高价(元): 30.80</w:t>
      </w:r>
    </w:p>
    <w:p>
      <w:r>
        <w:t>网下配售中签率: --</w:t>
      </w:r>
    </w:p>
    <w:p>
      <w:r>
        <w:t>定价中签率: 2.97%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