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兴蓉环境</w:t>
      </w:r>
    </w:p>
    <w:p>
      <w:pPr>
        <w:pStyle w:val="Heading2"/>
      </w:pPr>
      <w:r>
        <w:t>公司基本资料</w:t>
      </w:r>
    </w:p>
    <w:p>
      <w:r>
        <w:t>公司名称: 成都市兴蓉环境股份有限公司</w:t>
      </w:r>
    </w:p>
    <w:p>
      <w:r>
        <w:t>英文名称: Chengdu Xingrong Environment Co., Ltd.</w:t>
      </w:r>
    </w:p>
    <w:p>
      <w:r>
        <w:t>A股代码: 000598</w:t>
      </w:r>
    </w:p>
    <w:p>
      <w:r>
        <w:t>A股简称: 兴蓉环境</w:t>
      </w:r>
    </w:p>
    <w:p>
      <w:r>
        <w:t>A股扩位简称: --</w:t>
      </w:r>
    </w:p>
    <w:p>
      <w:r>
        <w:t>曾用名: 蓝星清洗→G蓝清洗→蓝星清洗→*ST清洗→蓝星清洗→兴蓉投资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公用事业-水务-水务</w:t>
      </w:r>
    </w:p>
    <w:p>
      <w:r>
        <w:t>上市交易所: 深圳证券交易所</w:t>
      </w:r>
    </w:p>
    <w:p>
      <w:r>
        <w:t>所属证监会行业: 电力、热力、燃气及水生产和供应业-水的生产和供应业</w:t>
      </w:r>
    </w:p>
    <w:p>
      <w:r>
        <w:t>总经理: 饶怡</w:t>
      </w:r>
    </w:p>
    <w:p>
      <w:r>
        <w:t>法人代表: 刘嫏</w:t>
      </w:r>
    </w:p>
    <w:p>
      <w:r>
        <w:t>董秘: 刘杰</w:t>
      </w:r>
    </w:p>
    <w:p>
      <w:r>
        <w:t>董事长: 刘嫏</w:t>
      </w:r>
    </w:p>
    <w:p>
      <w:r>
        <w:t>证券事务代表: 梁一谷</w:t>
      </w:r>
    </w:p>
    <w:p>
      <w:r>
        <w:t>独立董事: 姜玉梅,王新,潘席龙</w:t>
      </w:r>
    </w:p>
    <w:p>
      <w:r>
        <w:t>联系电话: 028-85913967</w:t>
      </w:r>
    </w:p>
    <w:p>
      <w:r>
        <w:t>电子信箱: xrec000598@cdxrec.com</w:t>
      </w:r>
    </w:p>
    <w:p>
      <w:r>
        <w:t>传真: 028-85007805</w:t>
      </w:r>
    </w:p>
    <w:p>
      <w:r>
        <w:t>公司网址: www.cdxrec.com</w:t>
      </w:r>
    </w:p>
    <w:p>
      <w:r>
        <w:t>办公地址: 成都市武侯区锦城大道1000号</w:t>
      </w:r>
    </w:p>
    <w:p>
      <w:r>
        <w:t>注册地址: 成都市青羊区光华东七路751号</w:t>
      </w:r>
    </w:p>
    <w:p>
      <w:r>
        <w:t>区域: 四川</w:t>
      </w:r>
    </w:p>
    <w:p>
      <w:r>
        <w:t>邮政编码: 610041</w:t>
      </w:r>
    </w:p>
    <w:p>
      <w:r>
        <w:t>注册资本(元): 29.84亿</w:t>
      </w:r>
    </w:p>
    <w:p>
      <w:r>
        <w:t>工商登记: 91510100224367821D</w:t>
      </w:r>
    </w:p>
    <w:p>
      <w:r>
        <w:t>雇员人数: 4867</w:t>
      </w:r>
    </w:p>
    <w:p>
      <w:r>
        <w:t>管理人员人数: 14</w:t>
      </w:r>
    </w:p>
    <w:p>
      <w:r>
        <w:t>律师事务所: 北京炜衡(成都)律师事务所</w:t>
      </w:r>
    </w:p>
    <w:p>
      <w:r>
        <w:t>会计师事务所: 天健会计师事务所(特殊普通合伙)</w:t>
      </w:r>
    </w:p>
    <w:p>
      <w:r>
        <w:t>公司简介: 成都市兴蓉环境股份有限公司(股票代码000598)是中国大型水务环保综合服务商,主要从事自来水生产与供应、污水处理、中水利用、污泥处置、垃圾渗滤液处理和垃圾焚烧发电等业务,集投资、研发、设计、建设、运营于一体,拥有完善的产业链。公司以民生保障为己任、生态环境保护为目标,坚持可持续发展的理念,致力为客户提供先进的水务环保运营管理、废弃物处置、资源循环利用等综合解决方案。  公司业务已覆盖中国四川、甘肃、宁夏、陕西、海南、广东、江苏、河北、山东等地,截至2023年4月,公司运营、在建和拟建的供排水项目规模逾880万吨/日、中水利用项目规模逾122万吨/日、垃圾焚烧发电项目规模14400吨/日、污泥处置项目规模逾3400吨/日、垃圾渗滤液处理项目规模8430吨/日,餐厨垃圾处置项目规模1250吨/日。水务环保业务规模居全国前列。  作为中国颇具影响力的水务环保企业之一,公司拥有70余年供水运营经验、30余年污水处理经验,具有行业领先的运营管理能力,建立了完善的水质监督和监测体系,运营国家级供水、排水水质监测站。公司在环保板块持续发力,污泥处置厂、垃圾渗滤液处理厂和垃圾焚烧发电厂运行稳定,发挥了良好的生态保护和节能减排效能。  公司秉承“让环境更优,让生活更美”的责任理念,立足成都,扎根四川、辐射全国、放眼全球;充分发挥运营和区域优势,横向强抓业务拓展,纵向打通全产业链,着力发展新兴产业,持续聚焦运营服务,成为资产优良、技术先进、有较高品牌知名度和影响力的水务环保综合服务商。</w:t>
      </w:r>
    </w:p>
    <w:p>
      <w:r>
        <w:t>经营范围: 自来水、污水处理、污泥处理、环保项目的投资、设计、建设、运营管理、技术开发、技术咨询、技术服务;水务、环保相关设备及物资的销售和维修;高新技术项目的开发;对外投资及资本运营,投资管理及咨询(不得从事非法集资、吸收公众资金等金融活动);货物进出口、技术进出口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华夏证券有限公司</w:t>
      </w:r>
    </w:p>
    <w:p>
      <w:r>
        <w:t>主承销商: 华夏证券有限公司</w:t>
      </w:r>
    </w:p>
    <w:p>
      <w:r>
        <w:t>成立日期: 1996-05-26</w:t>
      </w:r>
    </w:p>
    <w:p>
      <w:r>
        <w:t>上市日期: 1996-05-29</w:t>
      </w:r>
    </w:p>
    <w:p>
      <w:r>
        <w:t>发行市盈率(倍): 11.35</w:t>
      </w:r>
    </w:p>
    <w:p>
      <w:r>
        <w:t>网上发行日期: 1996-04-29</w:t>
      </w:r>
    </w:p>
    <w:p>
      <w:r>
        <w:t>发行方式: 网下定价发行</w:t>
      </w:r>
    </w:p>
    <w:p>
      <w:r>
        <w:t>每股面值(元): 1</w:t>
      </w:r>
    </w:p>
    <w:p>
      <w:r>
        <w:t>发行量(股): 2500万</w:t>
      </w:r>
    </w:p>
    <w:p>
      <w:r>
        <w:t>每股发行价(元): 5.90</w:t>
      </w:r>
    </w:p>
    <w:p>
      <w:r>
        <w:t>发行费用(元): 900.0万</w:t>
      </w:r>
    </w:p>
    <w:p>
      <w:r>
        <w:t>发行总市值(元): 1.475亿</w:t>
      </w:r>
    </w:p>
    <w:p>
      <w:r>
        <w:t>募集资金净额(元): 1.385亿</w:t>
      </w:r>
    </w:p>
    <w:p>
      <w:r>
        <w:t>首日开盘价(元): 6.48</w:t>
      </w:r>
    </w:p>
    <w:p>
      <w:r>
        <w:t>首日收盘价(元): 7.20</w:t>
      </w:r>
    </w:p>
    <w:p>
      <w:r>
        <w:t>首日换手率: 69.44%</w:t>
      </w:r>
    </w:p>
    <w:p>
      <w:r>
        <w:t>首日最高价(元): 7.31</w:t>
      </w:r>
    </w:p>
    <w:p>
      <w:r>
        <w:t>网下配售中签率: --</w:t>
      </w:r>
    </w:p>
    <w:p>
      <w:r>
        <w:t>定价中签率: 1.80%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