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利尔化学</w:t>
      </w:r>
    </w:p>
    <w:p>
      <w:pPr>
        <w:pStyle w:val="Heading2"/>
      </w:pPr>
      <w:r>
        <w:t>公司基本资料</w:t>
      </w:r>
    </w:p>
    <w:p>
      <w:r>
        <w:t>公司名称: 利尔化学股份有限公司</w:t>
      </w:r>
    </w:p>
    <w:p>
      <w:r>
        <w:t>英文名称: Lier Chemical Co.,LTD.</w:t>
      </w:r>
    </w:p>
    <w:p>
      <w:r>
        <w:t>A股代码: 002258</w:t>
      </w:r>
    </w:p>
    <w:p>
      <w:r>
        <w:t>A股简称: 利尔化学</w:t>
      </w:r>
    </w:p>
    <w:p>
      <w:r>
        <w:t>A股扩位简称: --</w:t>
      </w:r>
    </w:p>
    <w:p>
      <w:r>
        <w:t>曾用名: --</w:t>
      </w:r>
    </w:p>
    <w:p>
      <w:r>
        <w:t>B股代码: --</w:t>
      </w:r>
    </w:p>
    <w:p>
      <w:r>
        <w:t>B股简称: --</w:t>
      </w:r>
    </w:p>
    <w:p>
      <w:r>
        <w:t>H股代码: --</w:t>
      </w:r>
    </w:p>
    <w:p>
      <w:r>
        <w:t>H股简称: --</w:t>
      </w:r>
    </w:p>
    <w:p>
      <w:r>
        <w:t>证券类别: 深交所主板A股</w:t>
      </w:r>
    </w:p>
    <w:p>
      <w:r>
        <w:t>所属东财行业: 基础化工-化肥农药-农药</w:t>
      </w:r>
    </w:p>
    <w:p>
      <w:r>
        <w:t>上市交易所: 深圳证券交易所</w:t>
      </w:r>
    </w:p>
    <w:p>
      <w:r>
        <w:t>所属证监会行业: 制造业-化学原料和化学制品制造业</w:t>
      </w:r>
    </w:p>
    <w:p>
      <w:r>
        <w:t>总经理: 李江</w:t>
      </w:r>
    </w:p>
    <w:p>
      <w:r>
        <w:t>法人代表: 尹英遂</w:t>
      </w:r>
    </w:p>
    <w:p>
      <w:r>
        <w:t>董秘: 刘军</w:t>
      </w:r>
    </w:p>
    <w:p>
      <w:r>
        <w:t>董事长: 尹英遂</w:t>
      </w:r>
    </w:p>
    <w:p>
      <w:r>
        <w:t>证券事务代表: 靳永恒</w:t>
      </w:r>
    </w:p>
    <w:p>
      <w:r>
        <w:t>独立董事: 李小平,马毅,李双海</w:t>
      </w:r>
    </w:p>
    <w:p>
      <w:r>
        <w:t>联系电话: 0816-2845140,028-67575627</w:t>
      </w:r>
    </w:p>
    <w:p>
      <w:r>
        <w:t>电子信箱: tzfzb@lierchem.com</w:t>
      </w:r>
    </w:p>
    <w:p>
      <w:r>
        <w:t>传真: 028-67575657</w:t>
      </w:r>
    </w:p>
    <w:p>
      <w:r>
        <w:t>公司网址: www.lierchem.com</w:t>
      </w:r>
    </w:p>
    <w:p>
      <w:r>
        <w:t>办公地址: 四川省成都市成华区华盛路58号5幢</w:t>
      </w:r>
    </w:p>
    <w:p>
      <w:r>
        <w:t>注册地址: 四川省绵阳经济技术开发区</w:t>
      </w:r>
    </w:p>
    <w:p>
      <w:r>
        <w:t>区域: 四川</w:t>
      </w:r>
    </w:p>
    <w:p>
      <w:r>
        <w:t>邮政编码: 610052</w:t>
      </w:r>
    </w:p>
    <w:p>
      <w:r>
        <w:t>注册资本(元): 8.004亿</w:t>
      </w:r>
    </w:p>
    <w:p>
      <w:r>
        <w:t>工商登记: 91510700620960125J</w:t>
      </w:r>
    </w:p>
    <w:p>
      <w:r>
        <w:t>雇员人数: 6435</w:t>
      </w:r>
    </w:p>
    <w:p>
      <w:r>
        <w:t>管理人员人数: 21</w:t>
      </w:r>
    </w:p>
    <w:p>
      <w:r>
        <w:t>律师事务所: 泰和泰律师事务所</w:t>
      </w:r>
    </w:p>
    <w:p>
      <w:r>
        <w:t>会计师事务所: 中汇会计师事务所(特殊普通合伙)</w:t>
      </w:r>
    </w:p>
    <w:p>
      <w:r>
        <w:t>公司简介: 利尔化学股份有限公司于1993年发起设立,于2008年7月在深交所挂牌上市。公司总部位于四川省绵阳市,拥有四川绵阳、江苏南通、四川广安、湖南岳阳、河南鹤壁、湖北荆州、湖南津市等地拥有七个生产基地。公司主要从事高效、安全类农药的研发、生产和销售,产品包括除草剂、杀虫剂、杀菌剂三大系列共30余个原药、100余个制剂品种以及部分化工中间体。产品出口美国、巴西、阿根廷、澳大利亚等三十多个国家和地区,与美国巴斯夫、科迪华等多家行业内国际顶尖农化企业建立了长期稳定的战略合作关系。经过多年的发展,公司已成为国家高新技术企业、国家火炬计划重点高新技术企业,拥有国家认定企业技术中心、四川省功能杂环化合物工程技术研究中心、四川省杂环农药工程实验室以及四川省院士(专家)工作站,并在国内率先建立了农药生物活性检测基地,能够同时开展新农药创制、小试、中试、试生产、制剂开发以及生物活性评价等各项农药原药及制剂产品创新研究工作。凭借强大的技术实力,公司成为继美国陶氏后全球第二家成功掌握吡啶类化合物催化氯化系统集成技术的企业,并成功掌握草铵膦合成的关键技术,是国内大型的氯代吡啶类除草剂原药和草铵膦原药生产企业。截至目前,公司已获得国家授权发明专利75项。作为化学品生产企业,公司立足于人与自然的可持续发展,积极推进环境保护、节能减排、防止职业健康安全事故和损失的发生,通过提高能源和原材料的利用率,并对生产过程中的副产物进行苛刻的管理和合理的处置,消除、降低、控制生产活动对周边环境和友邻的影响。</w:t>
      </w:r>
    </w:p>
    <w:p>
      <w:r>
        <w:t>经营范围: 农药生产、危险化学品生产、危险化学品经营、农药批发、农药零售;化工产品生产、化工产品销售;货物进出口、技术进出口;技术服务、技术开发、技术咨询、技术交流、技术转让、技术推广;非居住房地产租赁。</w:t>
      </w:r>
    </w:p>
    <w:p>
      <w:pPr>
        <w:pStyle w:val="Heading2"/>
      </w:pPr>
      <w:r>
        <w:t>发行相关信息</w:t>
      </w:r>
    </w:p>
    <w:p>
      <w:r>
        <w:t>保荐机构: 广发证券股份有限公司</w:t>
      </w:r>
    </w:p>
    <w:p>
      <w:r>
        <w:t>主承销商: 广发证券股份有限公司</w:t>
      </w:r>
    </w:p>
    <w:p>
      <w:r>
        <w:t>成立日期: 2000-07-26</w:t>
      </w:r>
    </w:p>
    <w:p>
      <w:r>
        <w:t>上市日期: 2008-07-08</w:t>
      </w:r>
    </w:p>
    <w:p>
      <w:r>
        <w:t>发行市盈率(倍): 21.13</w:t>
      </w:r>
    </w:p>
    <w:p>
      <w:r>
        <w:t>网上发行日期: 2008-06-26</w:t>
      </w:r>
    </w:p>
    <w:p>
      <w:r>
        <w:t>发行方式: 网下询价配售</w:t>
      </w:r>
    </w:p>
    <w:p>
      <w:r>
        <w:t>每股面值(元): 1</w:t>
      </w:r>
    </w:p>
    <w:p>
      <w:r>
        <w:t>发行量(股): 3400万</w:t>
      </w:r>
    </w:p>
    <w:p>
      <w:r>
        <w:t>每股发行价(元): 16.06</w:t>
      </w:r>
    </w:p>
    <w:p>
      <w:r>
        <w:t>发行费用(元): 2096万</w:t>
      </w:r>
    </w:p>
    <w:p>
      <w:r>
        <w:t>发行总市值(元): 5.460亿</w:t>
      </w:r>
    </w:p>
    <w:p>
      <w:r>
        <w:t>募集资金净额(元): 5.251亿</w:t>
      </w:r>
    </w:p>
    <w:p>
      <w:r>
        <w:t>首日开盘价(元): 25.05</w:t>
      </w:r>
    </w:p>
    <w:p>
      <w:r>
        <w:t>首日收盘价(元): 22.30</w:t>
      </w:r>
    </w:p>
    <w:p>
      <w:r>
        <w:t>首日换手率: 76.59%</w:t>
      </w:r>
    </w:p>
    <w:p>
      <w:r>
        <w:t>首日最高价(元): 25.80</w:t>
      </w:r>
    </w:p>
    <w:p>
      <w:r>
        <w:t>网下配售中签率: 0.76%</w:t>
      </w:r>
    </w:p>
    <w:p>
      <w:r>
        <w:t>定价中签率: 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