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北大医药</w:t>
      </w:r>
    </w:p>
    <w:p>
      <w:pPr>
        <w:pStyle w:val="Heading2"/>
      </w:pPr>
      <w:r>
        <w:t>公司基本资料</w:t>
      </w:r>
    </w:p>
    <w:p>
      <w:r>
        <w:t>公司名称: 北大医药股份有限公司</w:t>
      </w:r>
    </w:p>
    <w:p>
      <w:r>
        <w:t>英文名称: PKU HealthCare Corp., Ltd.</w:t>
      </w:r>
    </w:p>
    <w:p>
      <w:r>
        <w:t>A股代码: 000788</w:t>
      </w:r>
    </w:p>
    <w:p>
      <w:r>
        <w:t>A股简称: 北大医药</w:t>
      </w:r>
    </w:p>
    <w:p>
      <w:r>
        <w:t>A股扩位简称: --</w:t>
      </w:r>
    </w:p>
    <w:p>
      <w:r>
        <w:t>曾用名: 合成制药→ST合成→西南合成→G合成→西南合成</w:t>
      </w:r>
    </w:p>
    <w:p>
      <w:r>
        <w:t>B股代码: --</w:t>
      </w:r>
    </w:p>
    <w:p>
      <w:r>
        <w:t>B股简称: --</w:t>
      </w:r>
    </w:p>
    <w:p>
      <w:r>
        <w:t>H股代码: --</w:t>
      </w:r>
    </w:p>
    <w:p>
      <w:r>
        <w:t>H股简称: --</w:t>
      </w:r>
    </w:p>
    <w:p>
      <w:r>
        <w:t>证券类别: 深交所主板A股</w:t>
      </w:r>
    </w:p>
    <w:p>
      <w:r>
        <w:t>所属东财行业: 医药生物-化学制药-化学制剂</w:t>
      </w:r>
    </w:p>
    <w:p>
      <w:r>
        <w:t>上市交易所: 深圳证券交易所</w:t>
      </w:r>
    </w:p>
    <w:p>
      <w:r>
        <w:t>所属证监会行业: 制造业-医药制造业</w:t>
      </w:r>
    </w:p>
    <w:p>
      <w:r>
        <w:t>总经理: 袁平东</w:t>
      </w:r>
    </w:p>
    <w:p>
      <w:r>
        <w:t>法人代表: 袁平东</w:t>
      </w:r>
    </w:p>
    <w:p>
      <w:r>
        <w:t>董秘: 袁宇飞</w:t>
      </w:r>
    </w:p>
    <w:p>
      <w:r>
        <w:t>董事长: --</w:t>
      </w:r>
    </w:p>
    <w:p>
      <w:r>
        <w:t>证券事务代表: 何苗</w:t>
      </w:r>
    </w:p>
    <w:p>
      <w:r>
        <w:t>独立董事: 王唯宁,靳景玉,曾建光</w:t>
      </w:r>
    </w:p>
    <w:p>
      <w:r>
        <w:t>联系电话: 023-67525366</w:t>
      </w:r>
    </w:p>
    <w:p>
      <w:r>
        <w:t>电子信箱: sspc@pku-hc.com</w:t>
      </w:r>
    </w:p>
    <w:p>
      <w:r>
        <w:t>传真: 023-67525300</w:t>
      </w:r>
    </w:p>
    <w:p>
      <w:r>
        <w:t>公司网址: www.pku-hc.com</w:t>
      </w:r>
    </w:p>
    <w:p>
      <w:r>
        <w:t>办公地址: 重庆市渝北区金开大道56号两江天地1单元9楼、10楼</w:t>
      </w:r>
    </w:p>
    <w:p>
      <w:r>
        <w:t>注册地址: 重庆市北碚区水土镇方正大道21号</w:t>
      </w:r>
    </w:p>
    <w:p>
      <w:r>
        <w:t>区域: 重庆</w:t>
      </w:r>
    </w:p>
    <w:p>
      <w:r>
        <w:t>邮政编码: 401121</w:t>
      </w:r>
    </w:p>
    <w:p>
      <w:r>
        <w:t>注册资本(元): 5.960亿</w:t>
      </w:r>
    </w:p>
    <w:p>
      <w:r>
        <w:t>工商登记: 91500000450533779H</w:t>
      </w:r>
    </w:p>
    <w:p>
      <w:r>
        <w:t>雇员人数: 797</w:t>
      </w:r>
    </w:p>
    <w:p>
      <w:r>
        <w:t>管理人员人数: 15</w:t>
      </w:r>
    </w:p>
    <w:p>
      <w:r>
        <w:t>律师事务所: 北京德恒(重庆)律师事务所</w:t>
      </w:r>
    </w:p>
    <w:p>
      <w:r>
        <w:t>会计师事务所: 天健会计师事务所(特殊普通合伙)</w:t>
      </w:r>
    </w:p>
    <w:p>
      <w:r>
        <w:t>公司简介: 北大医药股份有限公司,其前身为始建于1965年的西南合成制药厂,1997年于深圳证券交易所成功上市,2022年,中国平安通过平安人寿控股新方正集团,北大医药成为旗下成员企业。公司主营业务为药品研发、生产及销售,是国家创新型试点企业、国家火炬计划重点高新技术企业、国家两化融合贯标示范企业、重庆市技术创新示范企业、重庆市专精特新企业、重庆市制造业百强企业。  北大医药秉承“创新、责任、信任、努力”的核心价值观,以“原料制剂一体化仿创型医药科技企业”为战略定位,围绕“抗感染、镇痛类、精神类”三大核心领域重点发展医药工业,目前拥有药品批文达155个,其中全国独家原料产品批文2个,首仿药批文13个,拥有注射剂、胶囊剂、片剂、颗粒剂、口服液等丰富的生产线。公司已建立起创新药、改良型创新药、仿制药为一体的技术体系,已开展研发项目100余项,承担国家重点火炬计划、十二五重大新药创制、市级科技计划等多项重点项目,为公司新产品、新工艺、一致性评价项目等研究提供有力保障。  目前,公司已构建起从药品销售、医药流通、医院集采到供应链托管等覆盖全国的医药销售网络。未来,北大医药将致力于打造全国领先的原料制剂一体化仿创型医药科技企业,成为在中国医药行业具有重要影响力的医药上市公司。</w:t>
      </w:r>
    </w:p>
    <w:p>
      <w:r>
        <w:t>经营范围: 许可项目:药品生产、销售,普通货运、危险货物运输(第2类第1、2项,第3类,第4类第1、2项,第5类第1项,第8类),生产饲料添加剂、食品添加剂,生产输液用袋(依法须经批准的项目,经相关部门批准后方可开展经营活动,具体经营项目以相关部门批准文件或许可证件为准)一般项目:销售饲料添加剂、食品添加剂,销售五金、交电、化工产品及原料(不含化学危险品)、百货,建筑材料、装饰材料(不含危险化学品),钢材、木材、电器机械及器材、普通机械,制药技术咨询及转让,货物及技术进出口,市场营销策划,健康咨询服务(不含诊疗服务),会议及展览服务(除依法须经批准的项目外,凭营业执照依法自主开展经营活动)</w:t>
      </w:r>
    </w:p>
    <w:p>
      <w:pPr>
        <w:pStyle w:val="Heading2"/>
      </w:pPr>
      <w:r>
        <w:t>发行相关信息</w:t>
      </w:r>
    </w:p>
    <w:p>
      <w:r>
        <w:t>保荐机构: 国泰证券有限公司,华夏证券有限公司,光大证券有限责任公司</w:t>
      </w:r>
    </w:p>
    <w:p>
      <w:r>
        <w:t>主承销商: 国泰证券有限公司</w:t>
      </w:r>
    </w:p>
    <w:p>
      <w:r>
        <w:t>成立日期: 1993-05-18</w:t>
      </w:r>
    </w:p>
    <w:p>
      <w:r>
        <w:t>上市日期: 1997-06-16</w:t>
      </w:r>
    </w:p>
    <w:p>
      <w:r>
        <w:t>发行市盈率(倍): 13.90</w:t>
      </w:r>
    </w:p>
    <w:p>
      <w:r>
        <w:t>网上发行日期: 1997-05-27</w:t>
      </w:r>
    </w:p>
    <w:p>
      <w:r>
        <w:t>发行方式: 其他发行方式</w:t>
      </w:r>
    </w:p>
    <w:p>
      <w:r>
        <w:t>每股面值(元): 1</w:t>
      </w:r>
    </w:p>
    <w:p>
      <w:r>
        <w:t>发行量(股): 4500万</w:t>
      </w:r>
    </w:p>
    <w:p>
      <w:r>
        <w:t>每股发行价(元): 5.70</w:t>
      </w:r>
    </w:p>
    <w:p>
      <w:r>
        <w:t>发行费用(元): 773.0万</w:t>
      </w:r>
    </w:p>
    <w:p>
      <w:r>
        <w:t>发行总市值(元): 2.565亿</w:t>
      </w:r>
    </w:p>
    <w:p>
      <w:r>
        <w:t>募集资金净额(元): 2.488亿</w:t>
      </w:r>
    </w:p>
    <w:p>
      <w:r>
        <w:t>首日开盘价(元): 11.80</w:t>
      </w:r>
    </w:p>
    <w:p>
      <w:r>
        <w:t>首日收盘价(元): 13.70</w:t>
      </w:r>
    </w:p>
    <w:p>
      <w:r>
        <w:t>首日换手率: 64.14%</w:t>
      </w:r>
    </w:p>
    <w:p>
      <w:r>
        <w:t>首日最高价(元): 14.55</w:t>
      </w:r>
    </w:p>
    <w:p>
      <w:r>
        <w:t>网下配售中签率: --</w:t>
      </w:r>
    </w:p>
    <w:p>
      <w:r>
        <w:t>定价中签率: 9.27%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