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华塑控股</w:t>
      </w:r>
    </w:p>
    <w:p>
      <w:pPr>
        <w:pStyle w:val="Heading2"/>
      </w:pPr>
      <w:r>
        <w:t>公司基本资料</w:t>
      </w:r>
    </w:p>
    <w:p>
      <w:r>
        <w:t>公司名称: 华塑控股股份有限公司</w:t>
      </w:r>
    </w:p>
    <w:p>
      <w:r>
        <w:t>英文名称: Huasu Holdings Co.,Ltd</w:t>
      </w:r>
    </w:p>
    <w:p>
      <w:r>
        <w:t>A股代码: 000509</w:t>
      </w:r>
    </w:p>
    <w:p>
      <w:r>
        <w:t>A股简称: 华塑控股</w:t>
      </w:r>
    </w:p>
    <w:p>
      <w:r>
        <w:t>A股扩位简称: --</w:t>
      </w:r>
    </w:p>
    <w:p>
      <w:r>
        <w:t>曾用名: 川天歌A→天歌集团→天歌科技→同人华塑→*ST华塑→S*ST华塑→SST华塑→S*ST华塑→SST华塑→S*ST华塑→*ST华塑→华塑控股→*ST华塑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电子设备-电子器件-显示器件</w:t>
      </w:r>
    </w:p>
    <w:p>
      <w:r>
        <w:t>上市交易所: 深圳证券交易所</w:t>
      </w:r>
    </w:p>
    <w:p>
      <w:r>
        <w:t>所属证监会行业: 制造业-计算机、通信和其他电子设备制造业</w:t>
      </w:r>
    </w:p>
    <w:p>
      <w:r>
        <w:t>总经理: 费城(代)</w:t>
      </w:r>
    </w:p>
    <w:p>
      <w:r>
        <w:t>法人代表: 杨建安</w:t>
      </w:r>
    </w:p>
    <w:p>
      <w:r>
        <w:t>董秘: 吴胜峰</w:t>
      </w:r>
    </w:p>
    <w:p>
      <w:r>
        <w:t>董事长: 杨建安</w:t>
      </w:r>
    </w:p>
    <w:p>
      <w:r>
        <w:t>证券事务代表: 刘杰皓</w:t>
      </w:r>
    </w:p>
    <w:p>
      <w:r>
        <w:t>独立董事: 文红星,欧阳红兵,简基松</w:t>
      </w:r>
    </w:p>
    <w:p>
      <w:r>
        <w:t>联系电话: 028-85365657</w:t>
      </w:r>
    </w:p>
    <w:p>
      <w:r>
        <w:t>电子信箱: DB000509@163.com</w:t>
      </w:r>
    </w:p>
    <w:p>
      <w:r>
        <w:t>传真: 028-85365657</w:t>
      </w:r>
    </w:p>
    <w:p>
      <w:r>
        <w:t>公司网址: --</w:t>
      </w:r>
    </w:p>
    <w:p>
      <w:r>
        <w:t>办公地址: 四川省成都市高新区天府大道北段1288号泰达时代中心1号楼12层</w:t>
      </w:r>
    </w:p>
    <w:p>
      <w:r>
        <w:t>注册地址: 四川省南充市顺庆区涪江路223号</w:t>
      </w:r>
    </w:p>
    <w:p>
      <w:r>
        <w:t>区域: 四川</w:t>
      </w:r>
    </w:p>
    <w:p>
      <w:r>
        <w:t>邮政编码: 610095</w:t>
      </w:r>
    </w:p>
    <w:p>
      <w:r>
        <w:t>注册资本(元): 10.73亿</w:t>
      </w:r>
    </w:p>
    <w:p>
      <w:r>
        <w:t>工商登记: 91510000621607788J</w:t>
      </w:r>
    </w:p>
    <w:p>
      <w:r>
        <w:t>雇员人数: 278</w:t>
      </w:r>
    </w:p>
    <w:p>
      <w:r>
        <w:t>管理人员人数: 15</w:t>
      </w:r>
    </w:p>
    <w:p>
      <w:r>
        <w:t>律师事务所: 国浩律师(武汉)事务所</w:t>
      </w:r>
    </w:p>
    <w:p>
      <w:r>
        <w:t>会计师事务所: 上会会计师事务所(特殊普通合伙)</w:t>
      </w:r>
    </w:p>
    <w:p>
      <w:r>
        <w:t>公司简介: 华塑控股股份有限公司经营范围:塑料型材、铝合金型材及门窗的生产、销售;羽毛(绒)制品,服装的生产销售和出口业务;羽毛(绒)制品所需的原辅材料,普通机械、仪器仪表及配件的进出口业务;物业管理;房地产开发(凭资质证经营)。魔芋制品,羽毛(绒)制品方面的技术服务和咨询;计算机软件开发、生产;开发、生产、销售电子产品及元器件;船舶运输服务。批发、零售针纺织品,农副产品(不含棉花、蚕茧、烟叶、粮油),普通机械及配件,日用杂品、金属材料(不含稀贵金属),百货,仪表,仪器及配件,棕榈油;种植业;养殖业;房屋不动产租赁;化工产品及原料(除危险化学品、监控化学品、烟花爆竹、民用爆炸物品、易制毒化学品)、金属制品、矿产品;从事货物进出口及技术进出口业务。</w:t>
        <w:br/>
        <w:t xml:space="preserve">    公司主要产品:塑料型材,门窗等产品,园林绿化。公司主营业务:医疗服务和大宗商品贸易。</w:t>
      </w:r>
    </w:p>
    <w:p>
      <w:r>
        <w:t>经营范围: 一般项目:软件销售;软件开发;显示器件制造;显示器件销售;电子产品销售;计算机系统服务;数据处理和存储支持服务;技术服务、技术开发、技术咨询、技术交流、技术转让、技术推广;合同能源管理;物业管理;非居住房地产租赁;住房租赁;碳减排、碳转化、碳捕捉、碳封存技术研发;环境保护监测;大气环境污染防治服务;大气污染治理;大气污染监测及检测仪器仪表制造;温室气体排放控制技术研发;温室气体排放控制装备制造;新兴能源技术研发;发电技术服务;余热余压余气利用技术研发;余热发电关键技术研发;节能管理服务;环保咨询服务;热力生产和供应;机械设备租赁;租赁服务(不含许可类租赁服务)。(除依法须经批准的项目外,凭营业执照依法自主开展经营活动)许可项目:供电业务;建设工程施工;发电业务、输电业务、供(配)电业务;供暖服务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四川省证券股份有限公司,君安证券有限公司</w:t>
      </w:r>
    </w:p>
    <w:p>
      <w:r>
        <w:t>主承销商: --</w:t>
      </w:r>
    </w:p>
    <w:p>
      <w:r>
        <w:t>成立日期: 1990-10-18</w:t>
      </w:r>
    </w:p>
    <w:p>
      <w:r>
        <w:t>上市日期: 1993-05-07</w:t>
      </w:r>
    </w:p>
    <w:p>
      <w:r>
        <w:t>发行市盈率(倍): --</w:t>
      </w:r>
    </w:p>
    <w:p>
      <w:r>
        <w:t>网上发行日期: 1990-01-01</w:t>
      </w:r>
    </w:p>
    <w:p>
      <w:r>
        <w:t>发行方式: 其他发行方式</w:t>
      </w:r>
    </w:p>
    <w:p>
      <w:r>
        <w:t>每股面值(元): 1</w:t>
      </w:r>
    </w:p>
    <w:p>
      <w:r>
        <w:t>发行量(股): 2843万</w:t>
      </w:r>
    </w:p>
    <w:p>
      <w:r>
        <w:t>每股发行价(元): 1.00</w:t>
      </w:r>
    </w:p>
    <w:p>
      <w:r>
        <w:t>发行费用(元): --</w:t>
      </w:r>
    </w:p>
    <w:p>
      <w:r>
        <w:t>发行总市值(元): 2843万</w:t>
      </w:r>
    </w:p>
    <w:p>
      <w:r>
        <w:t>募集资金净额(元): --</w:t>
      </w:r>
    </w:p>
    <w:p>
      <w:r>
        <w:t>首日开盘价(元): 17.45</w:t>
      </w:r>
    </w:p>
    <w:p>
      <w:r>
        <w:t>首日收盘价(元): 20.15</w:t>
      </w:r>
    </w:p>
    <w:p>
      <w:r>
        <w:t>首日换手率: 1.14%</w:t>
      </w:r>
    </w:p>
    <w:p>
      <w:r>
        <w:t>首日最高价(元): 20.50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