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华森制药</w:t>
      </w:r>
    </w:p>
    <w:p>
      <w:pPr>
        <w:pStyle w:val="Heading2"/>
      </w:pPr>
      <w:r>
        <w:t>公司基本资料</w:t>
      </w:r>
    </w:p>
    <w:p>
      <w:r>
        <w:t>公司名称: 重庆华森制药股份有限公司</w:t>
      </w:r>
    </w:p>
    <w:p>
      <w:r>
        <w:t>英文名称: Chongqing Pharscin Pharmaceutical Co., Ltd.</w:t>
      </w:r>
    </w:p>
    <w:p>
      <w:r>
        <w:t>A股代码: 002907</w:t>
      </w:r>
    </w:p>
    <w:p>
      <w:r>
        <w:t>A股简称: 华森制药</w:t>
      </w:r>
    </w:p>
    <w:p>
      <w:r>
        <w:t>A股扩位简称: --</w:t>
      </w:r>
    </w:p>
    <w:p>
      <w:r>
        <w:t>曾用名: --</w:t>
      </w:r>
    </w:p>
    <w:p>
      <w:r>
        <w:t>B股代码: --</w:t>
      </w:r>
    </w:p>
    <w:p>
      <w:r>
        <w:t>B股简称: --</w:t>
      </w:r>
    </w:p>
    <w:p>
      <w:r>
        <w:t>H股代码: --</w:t>
      </w:r>
    </w:p>
    <w:p>
      <w:r>
        <w:t>H股简称: --</w:t>
      </w:r>
    </w:p>
    <w:p>
      <w:r>
        <w:t>证券类别: 深交所主板A股</w:t>
      </w:r>
    </w:p>
    <w:p>
      <w:r>
        <w:t>所属东财行业: 医药生物-化学制药-化学制剂</w:t>
      </w:r>
    </w:p>
    <w:p>
      <w:r>
        <w:t>上市交易所: 深圳证券交易所</w:t>
      </w:r>
    </w:p>
    <w:p>
      <w:r>
        <w:t>所属证监会行业: 制造业-医药制造业</w:t>
      </w:r>
    </w:p>
    <w:p>
      <w:r>
        <w:t>总经理: 刘小英</w:t>
      </w:r>
    </w:p>
    <w:p>
      <w:r>
        <w:t>法人代表: 游洪涛</w:t>
      </w:r>
    </w:p>
    <w:p>
      <w:r>
        <w:t>董秘: 游雪丹</w:t>
      </w:r>
    </w:p>
    <w:p>
      <w:r>
        <w:t>董事长: 游洪涛</w:t>
      </w:r>
    </w:p>
    <w:p>
      <w:r>
        <w:t>证券事务代表: 周智如</w:t>
      </w:r>
    </w:p>
    <w:p>
      <w:r>
        <w:t>独立董事: 李嘉明,杜守颖,秦少容</w:t>
      </w:r>
    </w:p>
    <w:p>
      <w:r>
        <w:t>联系电话: 023-67622999,023-67038855</w:t>
      </w:r>
    </w:p>
    <w:p>
      <w:r>
        <w:t>电子信箱: IR@pharscin.com</w:t>
      </w:r>
    </w:p>
    <w:p>
      <w:r>
        <w:t>传真: 023-67506555</w:t>
      </w:r>
    </w:p>
    <w:p>
      <w:r>
        <w:t>公司网址: www.pharscin.com</w:t>
      </w:r>
    </w:p>
    <w:p>
      <w:r>
        <w:t>办公地址: 重庆市渝北区黄山大道中段89号</w:t>
      </w:r>
    </w:p>
    <w:p>
      <w:r>
        <w:t>注册地址: 重庆市荣昌区工业园区</w:t>
      </w:r>
    </w:p>
    <w:p>
      <w:r>
        <w:t>区域: 重庆</w:t>
      </w:r>
    </w:p>
    <w:p>
      <w:r>
        <w:t>邮政编码: 401120</w:t>
      </w:r>
    </w:p>
    <w:p>
      <w:r>
        <w:t>注册资本(元): 4.176亿</w:t>
      </w:r>
    </w:p>
    <w:p>
      <w:r>
        <w:t>工商登记: 915002262038944463</w:t>
      </w:r>
    </w:p>
    <w:p>
      <w:r>
        <w:t>雇员人数: 1411</w:t>
      </w:r>
    </w:p>
    <w:p>
      <w:r>
        <w:t>管理人员人数: 21</w:t>
      </w:r>
    </w:p>
    <w:p>
      <w:r>
        <w:t>律师事务所: 上海泽昌律师事务所</w:t>
      </w:r>
    </w:p>
    <w:p>
      <w:r>
        <w:t>会计师事务所: 大华会计师事务所(特殊普通合伙)</w:t>
      </w:r>
    </w:p>
    <w:p>
      <w:r>
        <w:t>公司简介: 重庆华森制药股份有限公司(股票简称:华森制药,股票代码:002907)是一家集药品研发、生产和销售于一体的国家重点高新技术企业、深交所A股上市公司。多年来,公司先后荣获国家企业技术中心、国家技术创新示范企业、全国就业社会保障先进民营企业、健康中国品质奖、中国专利奖、全国工人先锋号、中国非处方药企业百强、新中国成立70周年医药行业标杆企业、全国守合同重信用企业、国家知识产权示范企业、中国中药企业TOP100排行榜、重庆先进基层党组织,中国工业互联网杰出应用奖、重庆制造业百强企业,重庆民营企业科技创新指数50强企业等荣誉,连续3年获得深交所信披考核“A”级评价,并设立了博士后科研工作站、重庆市海智工作站。华森制药下设北京华森英诺生物科技有限公司,北京渤森生物技术有限公司PharscinUSInc.(华森制药(美国)有限公司)、重庆华森生物技术有限责任公司、重庆华森医药有限公司、重庆华森大药房零售连锁有限公司。华森制药本着“科技引领、创新驱动,传承精华、守正创新”的理念,打造“专、精、特、新”的优质产品。目前公司拥有药品批准文号77个,包括中成药、化学原料及制剂,其中国家“医保”目录药品53个,制定国家药品标准49项,拥有专利73项,先后承担国家、省市各部委科技研发项目达120项。在创新药研发方面,华森制药推进创新药研发战略落地,专注于同类第一(First-In-Class)与同类最佳(Best-In-Class)药物的开发,推进差异化研发管线,并致力于打造具备国际视野的创新药研发团队,目前公司已经拥有4个自主研发的肿瘤类1.1类创新药在研项目,潜在适应症覆盖肿瘤免疫以及肺癌、乳腺癌、结直肠癌、胰腺癌等多种实体瘤;已经建成1、基于功能基因组学的癌症驱动基因靶点筛选和生物验证平台;2、基于靶点蛋白质结构的全新化合物计算机辅助发现(CAMDD)合成平台;3、体外体内药理毒理、药代动力学DMPK研究平台;4、蛋白质降解靶向嵌合体(PROTAC)技术平台等四大创新药技术平台,具备从药物发现至临床前开发的创新药研发能力,实现创新药从0到1的突破。在创新药外部合作方面,与四川大学生物治疗国家重点实验室科学家团队的科研成果转换平台合作,投资设立成都奥睿药业有限公司,是一家基于人工智能药物发现技术平台致力于小分子靶向创新药的新药研发公司;与中科计算技术西部研究院、北京哲源科技有限责任公司合作开展筛选新肿瘤药物靶标、候选药物开发、转化医学研究、临床前及临床开发、注册申报、市场准入等工作,创造生物医药创新的新高度。在仿制药、中成药及特医食品研发方面,公司践行“生产成本优、研发速度快、技术壁垒高”的研发策略,已布局消化系统、精神神经系统、呼吸系统、肿瘤、术后减重等领域,通过项目经验的不断积累建立了“原料药工程转化研究平台、工业药剂学处方设计与工艺放大研究平台和CMC(化学与质量控制)及杂质定量分析研究平台”等技术平台,且公司在共性研发平台建设方面,成立检测中心,该中心已经通过CNAS认证(重庆市首家通过CNAS认证的药企)。华森制药在荣昌国家高新区建成“5G+工业互联网”智慧工厂,拥有片剂、软胶囊剂、冻干粉针剂、原料药合成和中药前处理及提取等22条生产线,西南地区首条特殊医学用途配方食品生产线。建有全自动智能中药提取生产线和现代化仓储物流中心等,全面实行MES、BMS、EMS、SCADA、DCS等人工智能系统,并以零“483”缺陷通过美国FDA药品cGMP现场检查认证,拟打造国际化药品CDMO生产平台。先后被授予国家智能制造示范工厂、工信部首批分类分级安全管理创新应用试点示范企业、工信部工业互联网网络安全分类分级管理优秀试点企业、重庆市十大5G+工业互联网先导示范企业,2021年度中国工业互联网杰出应用奖等称号。华森制药始终坚持专业化学术推广,向广大医务工作者传达领先、准确、最新的信息和服务。目前学术网络已覆盖全国31个省、市自治区。华森制药积极履行社会责任,采用“公司+科研院所+农户”模式,在重庆荣昌、秀山、万州等地方组建中药材规范化种植基地,参与精准扶贫,带动当地农户增收致富;公司向武汉、重庆等抗疫一线捐赠药品及医用防护物资逾500万元;512汶川抗震救灾,4.20雅安地震……每个公益现场,都活跃着华森人的身影。先后获得了“爱心单位”、重庆市抗击新冠肺炎疫情先进民营企业和“万企帮万村”精准扶贫行动先进民营企业、重庆突出贡献十大示范医药企业等荣誉。华森制药视人才为企业发展第一资源,始终坚持“以人为本、成就员工”的人才战略,对员工展开全方位培训,出台多项福利保险制度,为员工提供可持续发展空间。同时,公司注重营造“华森是我家”的企业文化氛围,提高员工的归属感和能动性,成就员工幸福。先后获得重庆市文明单位、全国模范职工之家、重庆市三八红旗集体、五一劳动奖等荣誉,多次获得重庆年度非凡雇主。华森制药以“研制好药,健康人类,成就员工”为企业使命,秉承“诚信、勤奋、感恩、学习、团队、创新”的价值观,以坚实的步伐为“做中国好药,走向世界”的华森梦奋斗不止,为成渝地区双城经济圈建设贡献力量,为实现中华民族伟大复兴的中国梦贡献力量。</w:t>
      </w:r>
    </w:p>
    <w:p>
      <w:r>
        <w:t>经营范围: 许可项目:生产:粉针剂、冻干粉针剂、小容量注射剂、片剂、硬胶囊剂、颗粒剂、散剂、原料药、软胶囊剂、中药饮片,委托加工药品、中药前提取、特殊医学用途配方食品生产、食品生产(依法须经批准的项目,经相关部门批准后方可开展经营活动,具体经营项目以相关部门批准文件或许可证件为准)。一般项目:销售:医疗器械、卫生材料:新药技术成果转让、技术咨询,经营本企业自产产品的出口业务和企业所需的机械设备、零配件、原辅材料的进口业务,但国家限定公司经营或禁止进出口的商品及技术除外;中药材研发及技术推广;中药材种植及培育、销售、特殊医学用途配方食品销售、食品销售;网络与信息安全软件开发,信息系统集成服务;信息咨询服务(不含许可类信息咨询服务),信息技术咨询服务,信息系统运行维护服务,数据处理和存储支持服务;计算机系统服务,工业互联网数据服务;软件开发;软件外包服务;网络技术服务,互联网安全服务。(除依法须经批准的项目外,凭营业执照依法自主开展经营活动)</w:t>
      </w:r>
    </w:p>
    <w:p>
      <w:pPr>
        <w:pStyle w:val="Heading2"/>
      </w:pPr>
      <w:r>
        <w:t>发行相关信息</w:t>
      </w:r>
    </w:p>
    <w:p>
      <w:r>
        <w:t>保荐机构: 第一创业摩根大通证券有限责任公司</w:t>
      </w:r>
    </w:p>
    <w:p>
      <w:r>
        <w:t>主承销商: 第一创业摩根大通证券有限责任公司</w:t>
      </w:r>
    </w:p>
    <w:p>
      <w:r>
        <w:t>成立日期: 1996-11-04</w:t>
      </w:r>
    </w:p>
    <w:p>
      <w:r>
        <w:t>上市日期: 2017-10-20</w:t>
      </w:r>
    </w:p>
    <w:p>
      <w:r>
        <w:t>发行市盈率(倍): 22.96</w:t>
      </w:r>
    </w:p>
    <w:p>
      <w:r>
        <w:t>网上发行日期: 2017-10-11</w:t>
      </w:r>
    </w:p>
    <w:p>
      <w:r>
        <w:t>发行方式: 网上定价发行,网下询价配售,市值申购</w:t>
      </w:r>
    </w:p>
    <w:p>
      <w:r>
        <w:t>每股面值(元): 1</w:t>
      </w:r>
    </w:p>
    <w:p>
      <w:r>
        <w:t>发行量(股): 4006万</w:t>
      </w:r>
    </w:p>
    <w:p>
      <w:r>
        <w:t>每股发行价(元): 4.53</w:t>
      </w:r>
    </w:p>
    <w:p>
      <w:r>
        <w:t>发行费用(元): 3493万</w:t>
      </w:r>
    </w:p>
    <w:p>
      <w:r>
        <w:t>发行总市值(元): 1.815亿</w:t>
      </w:r>
    </w:p>
    <w:p>
      <w:r>
        <w:t>募集资金净额(元): 1.465亿</w:t>
      </w:r>
    </w:p>
    <w:p>
      <w:r>
        <w:t>首日开盘价(元): 5.98</w:t>
      </w:r>
    </w:p>
    <w:p>
      <w:r>
        <w:t>首日收盘价(元): 6.52</w:t>
      </w:r>
    </w:p>
    <w:p>
      <w:r>
        <w:t>首日换手率: 0.03%</w:t>
      </w:r>
    </w:p>
    <w:p>
      <w:r>
        <w:t>首日最高价(元): 6.52</w:t>
      </w:r>
    </w:p>
    <w:p>
      <w:r>
        <w:t>网下配售中签率: 0.01%</w:t>
      </w:r>
    </w:p>
    <w:p>
      <w:r>
        <w:t>定价中签率: 0.03%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