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华神科技</w:t>
      </w:r>
    </w:p>
    <w:p>
      <w:pPr>
        <w:pStyle w:val="Heading2"/>
      </w:pPr>
      <w:r>
        <w:t>公司基本资料</w:t>
      </w:r>
    </w:p>
    <w:p>
      <w:r>
        <w:t>公司名称: 成都华神科技集团股份有限公司</w:t>
      </w:r>
    </w:p>
    <w:p>
      <w:r>
        <w:t>英文名称: Chengdu huasun technology group Inc., LTD.</w:t>
      </w:r>
    </w:p>
    <w:p>
      <w:r>
        <w:t>A股代码: 000790</w:t>
      </w:r>
    </w:p>
    <w:p>
      <w:r>
        <w:t>A股简称: 华神科技</w:t>
      </w:r>
    </w:p>
    <w:p>
      <w:r>
        <w:t>A股扩位简称: --</w:t>
      </w:r>
    </w:p>
    <w:p>
      <w:r>
        <w:t>曾用名: 华神科技→华神集团→G华神→华神集团→泰合健康</w:t>
      </w:r>
    </w:p>
    <w:p>
      <w:r>
        <w:t>B股代码: --</w:t>
      </w:r>
    </w:p>
    <w:p>
      <w:r>
        <w:t>B股简称: --</w:t>
      </w:r>
    </w:p>
    <w:p>
      <w:r>
        <w:t>H股代码: --</w:t>
      </w:r>
    </w:p>
    <w:p>
      <w:r>
        <w:t>H股简称: --</w:t>
      </w:r>
    </w:p>
    <w:p>
      <w:r>
        <w:t>证券类别: 深交所主板A股</w:t>
      </w:r>
    </w:p>
    <w:p>
      <w:r>
        <w:t>所属东财行业: 医药生物-中药生产-中药生产</w:t>
      </w:r>
    </w:p>
    <w:p>
      <w:r>
        <w:t>上市交易所: 深圳证券交易所</w:t>
      </w:r>
    </w:p>
    <w:p>
      <w:r>
        <w:t>所属证监会行业: 制造业-医药制造业</w:t>
      </w:r>
    </w:p>
    <w:p>
      <w:r>
        <w:t>总经理: 黄明良(代)</w:t>
      </w:r>
    </w:p>
    <w:p>
      <w:r>
        <w:t>法人代表: 黄明良</w:t>
      </w:r>
    </w:p>
    <w:p>
      <w:r>
        <w:t>董秘: 宁潞宏</w:t>
      </w:r>
    </w:p>
    <w:p>
      <w:r>
        <w:t>董事长: 黄明良</w:t>
      </w:r>
    </w:p>
    <w:p>
      <w:r>
        <w:t>证券事务代表: 刘庆</w:t>
      </w:r>
    </w:p>
    <w:p>
      <w:r>
        <w:t>独立董事: 陈旭东,朱超溪,毛道维</w:t>
      </w:r>
    </w:p>
    <w:p>
      <w:r>
        <w:t>联系电话: 028-67692806,028-66616656,028-66616680</w:t>
      </w:r>
    </w:p>
    <w:p>
      <w:r>
        <w:t>电子信箱: hskj@huasungrp.com</w:t>
      </w:r>
    </w:p>
    <w:p>
      <w:r>
        <w:t>传真: 028-66616656</w:t>
      </w:r>
    </w:p>
    <w:p>
      <w:r>
        <w:t>公司网址: www.huasungrp.com</w:t>
      </w:r>
    </w:p>
    <w:p>
      <w:r>
        <w:t>办公地址: 四川省成都市高新区蜀新大道1168号</w:t>
      </w:r>
    </w:p>
    <w:p>
      <w:r>
        <w:t>注册地址: 成都高新区(西区)蜀新大道1168号2栋1楼101号</w:t>
      </w:r>
    </w:p>
    <w:p>
      <w:r>
        <w:t>区域: 四川</w:t>
      </w:r>
    </w:p>
    <w:p>
      <w:r>
        <w:t>邮政编码: 611731</w:t>
      </w:r>
    </w:p>
    <w:p>
      <w:r>
        <w:t>注册资本(元): 6.237亿</w:t>
      </w:r>
    </w:p>
    <w:p>
      <w:r>
        <w:t>工商登记: 91510100201958223R</w:t>
      </w:r>
    </w:p>
    <w:p>
      <w:r>
        <w:t>雇员人数: 857</w:t>
      </w:r>
    </w:p>
    <w:p>
      <w:r>
        <w:t>管理人员人数: 15</w:t>
      </w:r>
    </w:p>
    <w:p>
      <w:r>
        <w:t>律师事务所: 北京国枫(成都)律师事务所</w:t>
      </w:r>
    </w:p>
    <w:p>
      <w:r>
        <w:t>会计师事务所: 四川华信(集团)会计师事务所(特殊普通合伙)</w:t>
      </w:r>
    </w:p>
    <w:p>
      <w:r>
        <w:t>公司简介: 成都华神科技集团股份有限公司始创于1988年,起源于全国第一家大学校办企业成都中医药大学附属制药厂,1998年通过股改在深圳证券交易所挂牌上市(股票代码000790),2020年3月由星慧集团旗下远泓生物科技有限公司控股的四川华神集团股份有限公司正式战略投资入主。经过30多年不懈奋斗,华神科技业已成长为集现代中医药与生物工程于一体的国家重点高新技术企业。旗下包括华神科技集团制药厂、成都中医药大学华神药业有限责任公司、成都华神生物技术有限责任公司、成都华神艾草科技有限公司、四川华神钢构有限责任公司、四川蓝光矿泉水有限公司、山东凌凯药业有限公司、西藏康域药业有限公司等多家全资或控股子公司。华神科技系国家高新技术企业、四川省首批技术创新企业、四川省实施跨世纪发展战略重点优势企业、四川省科技成果转移转化示范企业、四川省工业质量标杆企业,共获省部级以上科技奖项11项,包括“国家科技进步二等奖”“世界中医药学会联合会国际贡献奖——科技进步奖二等奖”“四川省科技进步二等奖”“四川省专利二等奖”,也是唯一获得“国家高技术产业化十年成就奖”的四川企业,2020年“国家科技进步二等奖”的两个获奖中医药企业之一。2022年、2023年两度荣登“中国500最具价值品牌”榜。依托“国家高新技术企业”和“博士后科研工作站”等重点资质,华神科技与包括四川大学、成都中医药大学、四川省中医药科学院、中国工程物理研究院、电子科大生命技术学院、德国Diapharm公司、上海凌凯在内的国内外数十所高等院校科研单位、知名医院及行业领先的研究机构,建立了开放式、互利共赢的“产、学、研”一体化合作平台,并先后承担了国家“863”计划项目、国家火炬计划项目、国家重大新药创制计划项目、国家企业技术中心创新能力平台建设项目、国家现代中药产业发展专项等国家、省、市重大科研项目50余项,国内外申请专利共189项,获得授权专利163项,含国际发明专利4项,分别进入德国、法国、意大利、荷兰、英国5个国家,为集团的发展提供了强大的技术、项目支撑与创新赋能。目前,华神科技中药产品涵盖胶囊、合剂、片剂、颗粒剂、灸剂、原料药等多个剂型,拥有三七通舒胶囊、鼻渊舒口服液、活力苏口服液等26个注册生产品种,5个品种入选国家基本药物目录,15个品种入选国家医疗保险和工伤保险药物,16个品种被2020年版《中国药典》收录。公司以临床治疗需求为导向,建立起“等级医院+基层医院+OTC”的全国性药品营销服务网络,并经全国多家三甲标杆医院带动,与全国级、各省级多学科医(药)学会保持常年互动合作,在心脑血管、耳鼻喉、儿童感冒发热等领域拥有良好临床基础、市场占比并保持领先优势。其中,核心中药产品三七通舒胶囊是国家原二类中药新药,是新一代三七制剂,物质基础清楚、药效成分确切、作用机理明确,目前已是治疗心脑血管系统疾病的中药大品种,其原料药三七三醇皂苷是我国首例被西方发达国家药典《德国药品法典》(2018年版)收载的具有自主知识产权的中药提取物,代表了中国中药国际化进程中的重要成果,成为中国中药现代化和国际化的典范品种,拥有庞大的现有和潜力患者市场。该产品已覆盖全国28个省(自治区、直辖市)、4000+医疗机构,在中国城市公立医院脑血管疾病口服中成药市场连续三年销售额名列前茅。另一主营产品鼻渊舒口服液,入选医科高等教育《耳鼻咽喉头颈外科学》教材,早在1994年就确定为国家中药保护品种,1995年荣获WHO世界传统医学大会金奖,1996年列为国家新药品种,2008年获得国家发明专利,经四十余年临床应用,现已成为耳鼻咽喉科领域治疗鼻炎、鼻窦炎的首选药物和经典治疗药物。对标国际先进技术工艺水平,华神科技在长期的中药新产品、新技术研究开发过程中,建立了完善的生产管理体系、技术创新管理体系和品质保障体系。公司拥有7条自动化生产线,其中三七通舒胶囊生产线为全国第一条集自动控制和近红外在线质量监控为一体的中药提取纯化生产线,集成了多种先进医药生产技术和设备,构建起以大孔吸附树脂分离纯化技术为核心的现代中药分离纯化技术平台,实现了生产工艺自动控制、生产过程关键药效成分的实时监测和监控,是中国中成药生产过程生产质量控制技术综合应用的示范生产线,其生产工艺、质量控制技术均处于国内领先水平。华神科技在中药制造方面的精细化管理,确保了药品的安全性、有效性和质量可控性,所有产品连年在内部检验和外部抽检中的合格率均为100%,赢得国内外客户的青睐与信赖,部分产品远销东南亚、欧美等国家。随着2020年华神科技迈入战略发展新周期,2024年迈向高质量发展新征程,华神科技坚持秉持“华夏之神健康中国”的企业使命和“致力民生健康事业”的企业宗旨,积极融入控股集团“修己尊贤厚德载道”的企业文化和“提升生命品质传递爱与责任”的社会责任价值体系,坚定不移传承弘扬中医传统文化,笃定遵循“谋长期价值做精品好药做实做强医药健康产业”的战略定位,坚定实施“归核化”发展战略,以发展中药大品种为战略定力和驱动方向,以现代中药创新研发与合成生物技术为依托,紧紧围绕新质生产力构建,聚焦深耕医药核心业务,持续推动中国中医药事业纵深发展。同时,正积极探索现代中药医、药食养护、健康饮品产业生态体系和医药中间体、特色原料药、合成生物及绿色化学合成等优质生物工程的融合发展,并适时延伸开发相关海外膳食补充剂、特医食品、功能食品、保健品、化妆品等系列化、生活化大健康产品,致力将华神科技打造成为集现代中医药和合成生物为一体的国际创新医药产业集团和国际领先的医药健康产业平台,成为中国持续创新发展的产业深耕者和中国民营经济高水平高质量发展的龙头标杆,志在全球,动能永续,服务民生,造福社会,健康世界。</w:t>
      </w:r>
    </w:p>
    <w:p>
      <w:r>
        <w:t>经营范围: 高新技术产品开发生产、经营;中西制剂、原料药的生产(具体经营项目以药品生产许可证核定范围为准,并仅限于分支机构凭药品生产许可证在有效期内从事经营);药业技术服务和咨询,商品销售(不含国家限制产品和禁止流通产品);物业管理(凭资质证经营)、咨询及其他服务;农产品自研产品销售。</w:t>
      </w:r>
    </w:p>
    <w:p>
      <w:pPr>
        <w:pStyle w:val="Heading2"/>
      </w:pPr>
      <w:r>
        <w:t>发行相关信息</w:t>
      </w:r>
    </w:p>
    <w:p>
      <w:r>
        <w:t>保荐机构: 大鹏证券有限责任公司</w:t>
      </w:r>
    </w:p>
    <w:p>
      <w:r>
        <w:t>主承销商: --</w:t>
      </w:r>
    </w:p>
    <w:p>
      <w:r>
        <w:t>成立日期: 1988-01-27</w:t>
      </w:r>
    </w:p>
    <w:p>
      <w:r>
        <w:t>上市日期: 1998-03-27</w:t>
      </w:r>
    </w:p>
    <w:p>
      <w:r>
        <w:t>发行市盈率(倍): --</w:t>
      </w:r>
    </w:p>
    <w:p>
      <w:r>
        <w:t>网上发行日期: 1990-01-01</w:t>
      </w:r>
    </w:p>
    <w:p>
      <w:r>
        <w:t>发行方式: 其他发行方式</w:t>
      </w:r>
    </w:p>
    <w:p>
      <w:r>
        <w:t>每股面值(元): 100</w:t>
      </w:r>
    </w:p>
    <w:p>
      <w:r>
        <w:t>发行量(股): 1700万</w:t>
      </w:r>
    </w:p>
    <w:p>
      <w:r>
        <w:t>每股发行价(元): 1.80</w:t>
      </w:r>
    </w:p>
    <w:p>
      <w:r>
        <w:t>发行费用(元): --</w:t>
      </w:r>
    </w:p>
    <w:p>
      <w:r>
        <w:t>发行总市值(元): 3060万</w:t>
      </w:r>
    </w:p>
    <w:p>
      <w:r>
        <w:t>募集资金净额(元): --</w:t>
      </w:r>
    </w:p>
    <w:p>
      <w:r>
        <w:t>首日开盘价(元): 22.99</w:t>
      </w:r>
    </w:p>
    <w:p>
      <w:r>
        <w:t>首日收盘价(元): 39.57</w:t>
      </w:r>
    </w:p>
    <w:p>
      <w:r>
        <w:t>首日换手率: 72.58%</w:t>
      </w:r>
    </w:p>
    <w:p>
      <w:r>
        <w:t>首日最高价(元): 61.01</w:t>
      </w:r>
    </w:p>
    <w:p>
      <w:r>
        <w:t>网下配售中签率: --</w:t>
      </w:r>
    </w:p>
    <w:p>
      <w:r>
        <w:t>定价中签率: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