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华融化学</w:t>
      </w:r>
    </w:p>
    <w:p>
      <w:pPr>
        <w:pStyle w:val="Heading2"/>
      </w:pPr>
      <w:r>
        <w:t>公司基本资料</w:t>
      </w:r>
    </w:p>
    <w:p>
      <w:r>
        <w:t>公司名称: 华融化学股份有限公司</w:t>
      </w:r>
    </w:p>
    <w:p>
      <w:r>
        <w:t>英文名称: HUARONG CHEMICAL CO., LTD.</w:t>
      </w:r>
    </w:p>
    <w:p>
      <w:r>
        <w:t>A股代码: 301256</w:t>
      </w:r>
    </w:p>
    <w:p>
      <w:r>
        <w:t>A股简称: 华融化学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基础化工-化学原料-其他化学原料</w:t>
      </w:r>
    </w:p>
    <w:p>
      <w:r>
        <w:t>上市交易所: 深圳证券交易所</w:t>
      </w:r>
    </w:p>
    <w:p>
      <w:r>
        <w:t>所属证监会行业: 制造业-化学原料和化学制品制造业</w:t>
      </w:r>
    </w:p>
    <w:p>
      <w:r>
        <w:t>总经理: 张炜</w:t>
      </w:r>
    </w:p>
    <w:p>
      <w:r>
        <w:t>法人代表: 邵军</w:t>
      </w:r>
    </w:p>
    <w:p>
      <w:r>
        <w:t>董秘: 李思</w:t>
      </w:r>
    </w:p>
    <w:p>
      <w:r>
        <w:t>董事长: 邵军</w:t>
      </w:r>
    </w:p>
    <w:p>
      <w:r>
        <w:t>证券事务代表: 董治鹏</w:t>
      </w:r>
    </w:p>
    <w:p>
      <w:r>
        <w:t>独立董事: 姚宁(Yao Ning),卜新平,刘磊</w:t>
      </w:r>
    </w:p>
    <w:p>
      <w:r>
        <w:t>联系电话: 028-83800329,028-86238215</w:t>
      </w:r>
    </w:p>
    <w:p>
      <w:r>
        <w:t>电子信箱: hrhg.db@newhope.cn</w:t>
      </w:r>
    </w:p>
    <w:p>
      <w:r>
        <w:t>传真: 028-83802951</w:t>
      </w:r>
    </w:p>
    <w:p>
      <w:r>
        <w:t>公司网址: www.cnchccl.com</w:t>
      </w:r>
    </w:p>
    <w:p>
      <w:r>
        <w:t>办公地址: 四川省成都市锦江区金石路366号</w:t>
      </w:r>
    </w:p>
    <w:p>
      <w:r>
        <w:t>注册地址: 四川省成都市彭州市九尺镇林杨路166号</w:t>
      </w:r>
    </w:p>
    <w:p>
      <w:r>
        <w:t>区域: 四川</w:t>
      </w:r>
    </w:p>
    <w:p>
      <w:r>
        <w:t>邮政编码: 610023</w:t>
      </w:r>
    </w:p>
    <w:p>
      <w:r>
        <w:t>注册资本(元): 4.800亿</w:t>
      </w:r>
    </w:p>
    <w:p>
      <w:r>
        <w:t>工商登记: 91510182723425301F</w:t>
      </w:r>
    </w:p>
    <w:p>
      <w:r>
        <w:t>雇员人数: 603</w:t>
      </w:r>
    </w:p>
    <w:p>
      <w:r>
        <w:t>管理人员人数: 17</w:t>
      </w:r>
    </w:p>
    <w:p>
      <w:r>
        <w:t>律师事务所: 北京中伦(成都)律师事务所</w:t>
      </w:r>
    </w:p>
    <w:p>
      <w:r>
        <w:t>会计师事务所: 四川华信(集团)会计师事务所(特殊普通合伙)</w:t>
      </w:r>
    </w:p>
    <w:p>
      <w:r>
        <w:t>公司简介: 华融化学股份有限公司(以下简称“公司”)是一家致力于氢氧化钾绿色循环综合利用的先进企业,属于新希望集团旗下的化工资源板块。公司围绕新型肥料、高端日化、食品医药、新能源、电子信息等现代产业,重点开发电子级、光伏级、试剂级、食品级的精细钾产品及氯产品,主要产品包括高品质氢氧化钾、盐酸、次氯酸钠以及液氯等。公司依托自身多年的技术、工艺及生产管理经验积累,围绕钾化合物和氯化合物向下游精细化工产品延伸,通过对各生产板块的科学布局以及对工艺流程的合理安排,充分发挥生产设备、原材料与能源的使用效率,循环利用生产过程中的水资源、热能、钾离子,建立了以“资源合理开发和能源综合利用”为特色的循环经济运营模式。公司先后与成达、中农、小米、宝洁、通威、强生、万华化学、上海家化等企业开展合作。公司氢氧化钾市场占有率位居全国前列;在国际市场,公司高品质氢氧化钾产品出口至美国、欧盟、日韩、南美、非洲等60多个国家和地区,为国内主要氢氧化钾出口企业之一。2020年初,公司作为成都市主要的次氯酸钠消毒产品生产企业,积极抗击新冠肺炎疫情、承担社会责任,被国家五部委纳入全国疫情防控重点保障企业名单。2021年,公司被认定为国家级专精特新“小巨人”企业,高品质片状氢氧化钾被认定为国家级制造业“单项冠军”产品。2022年,公司被评为国家级绿色工厂,并在深交所创业板成功上市。公司已掌握碱类及酸类超净高纯试剂的生产技术和量产能力,按“钾延伸、氯转型”的发展策略,优化产品结构,重点投入湿电子化学品等战略新兴产业领域的研发创新,大力发展超净高纯试剂、食品添加剂、环保型水处理剂和优质钾肥等新兴精细化工产品。公司是中国无机盐工业协会钾盐行业分会副会长单位,四川省食品生产安全协会食品添加剂专委会会长单位,四川省危险化学品协会监事长单位,成都市化工行业协会会长单位。</w:t>
      </w:r>
    </w:p>
    <w:p>
      <w:r>
        <w:t>经营范围: 许可项目:危险化学品经营。(依法须经批准的项目,经相关部门批准后方可开展经营活动,具体经营项目以相关部门批准文件或许可证件为准)一般项目:化工产品销售(不含许可类化工产品);国内贸易代理;销售代理;贸易经纪;自然科学研究和试验发展;技术服务、技术开发、技术咨询、技术交流、技术转让、技术推广;企业管理;货物进出口;技术进出口;软件开发;软件销售;软件外包服务;基于云平台的业务外包服务;网络技术服务;信息技术咨询服务;信息系统集成服务;信息系统运行维护服务;数据处理服务;数据处理和存储支持服务;大数据服务;供应链管理服务;工业互联网数据服务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华泰联合证券有限责任公司</w:t>
      </w:r>
    </w:p>
    <w:p>
      <w:r>
        <w:t>主承销商: 华泰联合证券有限责任公司</w:t>
      </w:r>
    </w:p>
    <w:p>
      <w:r>
        <w:t>成立日期: 2000-09-07</w:t>
      </w:r>
    </w:p>
    <w:p>
      <w:r>
        <w:t>上市日期: 2022-03-22</w:t>
      </w:r>
    </w:p>
    <w:p>
      <w:r>
        <w:t>发行市盈率(倍): 38.47</w:t>
      </w:r>
    </w:p>
    <w:p>
      <w:r>
        <w:t>网上发行日期: 2022-03-10</w:t>
      </w:r>
    </w:p>
    <w:p>
      <w:r>
        <w:t>发行方式: 网下询价配售,网上定价发行,市值申购</w:t>
      </w:r>
    </w:p>
    <w:p>
      <w:r>
        <w:t>每股面值(元): 1</w:t>
      </w:r>
    </w:p>
    <w:p>
      <w:r>
        <w:t>发行量(股): 1.200亿</w:t>
      </w:r>
    </w:p>
    <w:p>
      <w:r>
        <w:t>每股发行价(元): 8.05</w:t>
      </w:r>
    </w:p>
    <w:p>
      <w:r>
        <w:t>发行费用(元): 6458万</w:t>
      </w:r>
    </w:p>
    <w:p>
      <w:r>
        <w:t>发行总市值(元): 9.660亿</w:t>
      </w:r>
    </w:p>
    <w:p>
      <w:r>
        <w:t>募集资金净额(元): 9.014亿</w:t>
      </w:r>
    </w:p>
    <w:p>
      <w:r>
        <w:t>首日开盘价(元): 15.58</w:t>
      </w:r>
    </w:p>
    <w:p>
      <w:r>
        <w:t>首日收盘价(元): 14.71</w:t>
      </w:r>
    </w:p>
    <w:p>
      <w:r>
        <w:t>首日换手率: 69.43%</w:t>
      </w:r>
    </w:p>
    <w:p>
      <w:r>
        <w:t>首日最高价(元): 17.00</w:t>
      </w:r>
    </w:p>
    <w:p>
      <w:r>
        <w:t>网下配售中签率: 0.03%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