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华西证券</w:t>
      </w:r>
    </w:p>
    <w:p>
      <w:pPr>
        <w:pStyle w:val="Heading2"/>
      </w:pPr>
      <w:r>
        <w:t>公司基本资料</w:t>
      </w:r>
    </w:p>
    <w:p>
      <w:r>
        <w:t>公司名称: 华西证券股份有限公司</w:t>
      </w:r>
    </w:p>
    <w:p>
      <w:r>
        <w:t>英文名称: Huaxi Securities Co., Ltd.</w:t>
      </w:r>
    </w:p>
    <w:p>
      <w:r>
        <w:t>A股代码: 002926</w:t>
      </w:r>
    </w:p>
    <w:p>
      <w:r>
        <w:t>A股简称: 华西证券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金融-非银行金融-证券</w:t>
      </w:r>
    </w:p>
    <w:p>
      <w:r>
        <w:t>上市交易所: 深圳证券交易所</w:t>
      </w:r>
    </w:p>
    <w:p>
      <w:r>
        <w:t>所属证监会行业: 金融业-资本市场服务</w:t>
      </w:r>
    </w:p>
    <w:p>
      <w:r>
        <w:t>总经理: 杨炯洋</w:t>
      </w:r>
    </w:p>
    <w:p>
      <w:r>
        <w:t>法人代表: 杨炯洋</w:t>
      </w:r>
    </w:p>
    <w:p>
      <w:r>
        <w:t>董秘: 曾颖</w:t>
      </w:r>
    </w:p>
    <w:p>
      <w:r>
        <w:t>董事长: 周毅</w:t>
      </w:r>
    </w:p>
    <w:p>
      <w:r>
        <w:t>证券事务代表: 尹亮</w:t>
      </w:r>
    </w:p>
    <w:p>
      <w:r>
        <w:t>独立董事: 蔡春,向朝阳,张桥云,段翰聪,钱阔</w:t>
      </w:r>
    </w:p>
    <w:p>
      <w:r>
        <w:t>联系电话: 028-86150207</w:t>
      </w:r>
    </w:p>
    <w:p>
      <w:r>
        <w:t>电子信箱: ir@hx168.com.cn</w:t>
      </w:r>
    </w:p>
    <w:p>
      <w:r>
        <w:t>传真: 028-86150100</w:t>
      </w:r>
    </w:p>
    <w:p>
      <w:r>
        <w:t>公司网址: www.hx168.com.cn</w:t>
      </w:r>
    </w:p>
    <w:p>
      <w:r>
        <w:t>办公地址: 中国(四川)自由贸易试验区成都市高新区天府二街198号</w:t>
      </w:r>
    </w:p>
    <w:p>
      <w:r>
        <w:t>注册地址: 中国(四川)自由贸易试验区成都市高新区天府二街198号</w:t>
      </w:r>
    </w:p>
    <w:p>
      <w:r>
        <w:t>区域: 四川</w:t>
      </w:r>
    </w:p>
    <w:p>
      <w:r>
        <w:t>邮政编码: 610095</w:t>
      </w:r>
    </w:p>
    <w:p>
      <w:r>
        <w:t>注册资本(元): 26.25亿</w:t>
      </w:r>
    </w:p>
    <w:p>
      <w:r>
        <w:t>工商登记: 91510000201811328M</w:t>
      </w:r>
    </w:p>
    <w:p>
      <w:r>
        <w:t>雇员人数: 4183</w:t>
      </w:r>
    </w:p>
    <w:p>
      <w:r>
        <w:t>管理人员人数: 22</w:t>
      </w:r>
    </w:p>
    <w:p>
      <w:r>
        <w:t>律师事务所: 北京中伦(成都)律师事务所</w:t>
      </w:r>
    </w:p>
    <w:p>
      <w:r>
        <w:t>会计师事务所: 四川华信(集团)会计师事务所(特殊普通合伙)</w:t>
      </w:r>
    </w:p>
    <w:p>
      <w:r>
        <w:t>公司简介: 华西证券股份有限公司源于1988年成立的四川省证券股份有限公司。2000年6月26日,原四川省证券股份有限公司与原四川证券交易中心合并重组、增资扩股成立华西证券有限责任公司。2014年7月,完成股份制改造并更名为华西证券股份有限公司。2018年2月,公司在深圳证券交易所首次公开发行并上市。公司股票“华西证券”(002926.SZ)被纳入深证成份指数样本股及中小板指数样本股名单,2019年2月,华西证券被纳入MSCI指数名单。2021年,公司成功入选“天府国企综合改革行动”企业(四川省共70家,金融机构仅1家)、成都市重点产业上市龙头企业(仅15家)以及证监会发布的首批券商“白名单”(首批仅有29家)。华西证券注册地为四川省成都市,泸州老窖集团为第一大股东。华西证券凭借强大的市场适应能力,是全国少有的从2004年持续盈利至今的证券公司。华西证券以成都为总部,设北京、深圳、上海3个业务中心,拥有期货子公司、私募投资基金子公司、另类投资子公司及公募基金子公司等4家全资和控股子公司;有自营业务分公司、经纪业务分公司、承销保荐分公司、主营机构业务的分公司等20余家分公司;公司上百家证券营业部遍布四川、北京、上海、天津、重庆、广州、深圳、大连和杭州等经济中心城市;服务客户总资产超过8000亿元。公司以“成就价值梦想”为使命,秉承“专业、敬业、高效、诚信、担当”的企业精神,全面实施“325”战略,依托财富管理、投资银行以及投资管理三大支柱业务,围绕公司投研支持、机构销售、PB外包以及资管产品创设等跨业务关键能力,利用机构服务和券商资管两大业务平台,与三大支柱业务深度协同,助力业务发展,成为价值驱动,极具活力和特色的全国一流证券金融服务商。</w:t>
      </w:r>
    </w:p>
    <w:p>
      <w:r>
        <w:t>经营范围: 许可经营项目:证券经纪;证券投资咨询;与证券交易、证券投资活动有关的财务顾问;证券承销与保荐;证券自营;证券资产管理;证券投资基金代销;融资融券;代销金融产品;为期货公司提供中间介绍业务;中国证监会批准的其他业务。(以上项目及期限以许可证为准)。(依法须经批准的项目,经相关部门批准后方可开展经营活动)。</w:t>
      </w:r>
    </w:p>
    <w:p>
      <w:pPr>
        <w:pStyle w:val="Heading2"/>
      </w:pPr>
      <w:r>
        <w:t>发行相关信息</w:t>
      </w:r>
    </w:p>
    <w:p>
      <w:r>
        <w:t>保荐机构: 中信证券股份有限公司</w:t>
      </w:r>
    </w:p>
    <w:p>
      <w:r>
        <w:t>主承销商: 中信证券股份有限公司</w:t>
      </w:r>
    </w:p>
    <w:p>
      <w:r>
        <w:t>成立日期: 2000-07-13</w:t>
      </w:r>
    </w:p>
    <w:p>
      <w:r>
        <w:t>上市日期: 2018-02-05</w:t>
      </w:r>
    </w:p>
    <w:p>
      <w:r>
        <w:t>发行市盈率(倍): 22.97</w:t>
      </w:r>
    </w:p>
    <w:p>
      <w:r>
        <w:t>网上发行日期: 2018-01-24</w:t>
      </w:r>
    </w:p>
    <w:p>
      <w:r>
        <w:t>发行方式: 网上定价发行,网下询价配售,市值申购</w:t>
      </w:r>
    </w:p>
    <w:p>
      <w:r>
        <w:t>每股面值(元): 1</w:t>
      </w:r>
    </w:p>
    <w:p>
      <w:r>
        <w:t>发行量(股): 5.250亿</w:t>
      </w:r>
    </w:p>
    <w:p>
      <w:r>
        <w:t>每股发行价(元): 9.46</w:t>
      </w:r>
    </w:p>
    <w:p>
      <w:r>
        <w:t>发行费用(元): 1.041亿</w:t>
      </w:r>
    </w:p>
    <w:p>
      <w:r>
        <w:t>发行总市值(元): 49.67亿</w:t>
      </w:r>
    </w:p>
    <w:p>
      <w:r>
        <w:t>募集资金净额(元): 48.62亿</w:t>
      </w:r>
    </w:p>
    <w:p>
      <w:r>
        <w:t>首日开盘价(元): 11.35</w:t>
      </w:r>
    </w:p>
    <w:p>
      <w:r>
        <w:t>首日收盘价(元): 13.62</w:t>
      </w:r>
    </w:p>
    <w:p>
      <w:r>
        <w:t>首日换手率: 0.08%</w:t>
      </w:r>
    </w:p>
    <w:p>
      <w:r>
        <w:t>首日最高价(元): 13.62</w:t>
      </w:r>
    </w:p>
    <w:p>
      <w:r>
        <w:t>网下配售中签率: 0.04%</w:t>
      </w:r>
    </w:p>
    <w:p>
      <w:r>
        <w:t>定价中签率: 0.16%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